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67B88" w14:textId="73B9B31D" w:rsidR="00602030" w:rsidRPr="00202C59" w:rsidRDefault="00B13C48" w:rsidP="0038133D">
      <w:pPr>
        <w:spacing w:before="120"/>
        <w:jc w:val="center"/>
        <w:rPr>
          <w:rFonts w:ascii="Verdana" w:hAnsi="Verdana"/>
          <w:b/>
          <w:bCs/>
          <w:sz w:val="28"/>
        </w:rPr>
      </w:pPr>
      <w:r>
        <w:rPr>
          <w:rFonts w:ascii="Verdana" w:hAnsi="Verdana"/>
          <w:b/>
          <w:bCs/>
          <w:noProof/>
          <w:sz w:val="28"/>
        </w:rPr>
        <w:drawing>
          <wp:inline distT="0" distB="0" distL="0" distR="0" wp14:anchorId="361950C1" wp14:editId="26ECDB14">
            <wp:extent cx="2198130" cy="63806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linjer_farger.png"/>
                    <pic:cNvPicPr/>
                  </pic:nvPicPr>
                  <pic:blipFill>
                    <a:blip r:embed="rId11"/>
                    <a:stretch>
                      <a:fillRect/>
                    </a:stretch>
                  </pic:blipFill>
                  <pic:spPr>
                    <a:xfrm>
                      <a:off x="0" y="0"/>
                      <a:ext cx="2260677" cy="656221"/>
                    </a:xfrm>
                    <a:prstGeom prst="rect">
                      <a:avLst/>
                    </a:prstGeom>
                  </pic:spPr>
                </pic:pic>
              </a:graphicData>
            </a:graphic>
          </wp:inline>
        </w:drawing>
      </w:r>
    </w:p>
    <w:p w14:paraId="339DF376" w14:textId="77777777" w:rsidR="00602030" w:rsidRPr="00202C59" w:rsidRDefault="00602030">
      <w:pPr>
        <w:spacing w:before="120"/>
        <w:jc w:val="center"/>
        <w:rPr>
          <w:rFonts w:ascii="Verdana" w:hAnsi="Verdana"/>
          <w:b/>
          <w:bCs/>
          <w:sz w:val="28"/>
        </w:rPr>
      </w:pPr>
    </w:p>
    <w:p w14:paraId="4D91D4A7" w14:textId="77777777" w:rsidR="00602030" w:rsidRPr="00202C59" w:rsidRDefault="00602030">
      <w:pPr>
        <w:spacing w:before="120"/>
        <w:jc w:val="center"/>
        <w:rPr>
          <w:rFonts w:ascii="Verdana" w:hAnsi="Verdana"/>
          <w:b/>
          <w:bCs/>
          <w:sz w:val="28"/>
        </w:rPr>
      </w:pPr>
    </w:p>
    <w:p w14:paraId="6E97DBE3" w14:textId="65EC24E1" w:rsidR="005A3848" w:rsidRPr="003552AA" w:rsidRDefault="00FD4D8E">
      <w:pPr>
        <w:spacing w:before="120"/>
        <w:jc w:val="center"/>
        <w:rPr>
          <w:rFonts w:ascii="Verdana" w:hAnsi="Verdana"/>
          <w:b/>
          <w:bCs/>
          <w:sz w:val="28"/>
        </w:rPr>
      </w:pPr>
      <w:r>
        <w:rPr>
          <w:rFonts w:ascii="Verdana" w:hAnsi="Verdana"/>
          <w:b/>
          <w:bCs/>
          <w:sz w:val="28"/>
        </w:rPr>
        <w:t xml:space="preserve">Template for agreement on joint processing responsibility </w:t>
      </w:r>
    </w:p>
    <w:p w14:paraId="52DB8FC5" w14:textId="77777777" w:rsidR="00202C59" w:rsidRPr="00202C59" w:rsidRDefault="00202C59">
      <w:pPr>
        <w:spacing w:before="120"/>
        <w:jc w:val="center"/>
        <w:rPr>
          <w:rFonts w:ascii="Verdana" w:hAnsi="Verdana"/>
          <w:b/>
          <w:bCs/>
          <w:sz w:val="28"/>
          <w:highlight w:val="yellow"/>
        </w:rPr>
      </w:pPr>
    </w:p>
    <w:p w14:paraId="4C275F98" w14:textId="77777777" w:rsidR="005A3848" w:rsidRPr="00202C59" w:rsidRDefault="005A3848">
      <w:pPr>
        <w:spacing w:before="120"/>
        <w:jc w:val="center"/>
        <w:rPr>
          <w:rFonts w:ascii="Verdana" w:hAnsi="Verdana"/>
          <w:sz w:val="22"/>
        </w:rPr>
      </w:pPr>
    </w:p>
    <w:p w14:paraId="1D8B1AB2" w14:textId="6D037656" w:rsidR="005A3848" w:rsidRPr="00202C59" w:rsidRDefault="000F28F4">
      <w:pPr>
        <w:spacing w:before="120"/>
        <w:jc w:val="center"/>
        <w:rPr>
          <w:rFonts w:ascii="Verdana" w:hAnsi="Verdana"/>
          <w:sz w:val="22"/>
        </w:rPr>
      </w:pPr>
      <w:r>
        <w:rPr>
          <w:rFonts w:ascii="Verdana" w:hAnsi="Verdana"/>
          <w:sz w:val="22"/>
        </w:rPr>
        <w:t>Agreement on joint processing responsibility pursuant Regulation (EU) 2016/679 of 27 April 2016 Article 26</w:t>
      </w:r>
      <w:r w:rsidR="00F7557B">
        <w:rPr>
          <w:rFonts w:ascii="Verdana" w:hAnsi="Verdana"/>
          <w:sz w:val="22"/>
        </w:rPr>
        <w:t xml:space="preserve">, the following agreement is entered into </w:t>
      </w:r>
    </w:p>
    <w:p w14:paraId="7C8BD549" w14:textId="77777777" w:rsidR="005A3848" w:rsidRPr="00202C59" w:rsidRDefault="005A3848">
      <w:pPr>
        <w:spacing w:before="120"/>
        <w:jc w:val="center"/>
        <w:rPr>
          <w:rFonts w:ascii="Verdana" w:hAnsi="Verdana"/>
          <w:sz w:val="22"/>
        </w:rPr>
      </w:pPr>
    </w:p>
    <w:p w14:paraId="1B823B52" w14:textId="77777777" w:rsidR="005A3848" w:rsidRPr="00202C59" w:rsidRDefault="00F7557B">
      <w:pPr>
        <w:spacing w:before="120"/>
        <w:jc w:val="center"/>
        <w:rPr>
          <w:rFonts w:ascii="Verdana" w:hAnsi="Verdana"/>
          <w:sz w:val="22"/>
        </w:rPr>
      </w:pPr>
      <w:r>
        <w:rPr>
          <w:rFonts w:ascii="Verdana" w:hAnsi="Verdana"/>
          <w:sz w:val="22"/>
        </w:rPr>
        <w:t>between</w:t>
      </w:r>
    </w:p>
    <w:p w14:paraId="6E2A7E8B" w14:textId="77777777" w:rsidR="003552AA" w:rsidRDefault="003552AA">
      <w:pPr>
        <w:spacing w:before="120"/>
        <w:jc w:val="center"/>
        <w:rPr>
          <w:rFonts w:ascii="Verdana" w:hAnsi="Verdana"/>
          <w:sz w:val="22"/>
        </w:rPr>
      </w:pPr>
    </w:p>
    <w:p w14:paraId="0486B2FF" w14:textId="3803571C" w:rsidR="00FD4D8E" w:rsidRDefault="00606953" w:rsidP="00570F88">
      <w:pPr>
        <w:spacing w:before="120"/>
        <w:jc w:val="center"/>
        <w:rPr>
          <w:rFonts w:ascii="Verdana" w:hAnsi="Verdana"/>
          <w:sz w:val="22"/>
        </w:rPr>
      </w:pPr>
      <w:r>
        <w:rPr>
          <w:rFonts w:ascii="Verdana" w:hAnsi="Verdana"/>
          <w:sz w:val="22"/>
        </w:rPr>
        <w:t>MF Norwegian School of Theology, Religion and Society</w:t>
      </w:r>
    </w:p>
    <w:p w14:paraId="51AAFD27" w14:textId="2DFB4AA2" w:rsidR="00FD4D8E" w:rsidRPr="005A3D09" w:rsidRDefault="00FD4D8E" w:rsidP="00FD4D8E">
      <w:pPr>
        <w:spacing w:before="120"/>
        <w:jc w:val="center"/>
        <w:rPr>
          <w:rFonts w:ascii="Verdana" w:hAnsi="Verdana"/>
          <w:sz w:val="22"/>
          <w:szCs w:val="22"/>
        </w:rPr>
      </w:pPr>
      <w:r>
        <w:rPr>
          <w:rFonts w:ascii="Verdana" w:hAnsi="Verdana"/>
          <w:sz w:val="22"/>
          <w:szCs w:val="22"/>
        </w:rPr>
        <w:t>Org. no: 9</w:t>
      </w:r>
      <w:r w:rsidR="00606953">
        <w:rPr>
          <w:rFonts w:ascii="Verdana" w:hAnsi="Verdana"/>
          <w:sz w:val="22"/>
          <w:szCs w:val="22"/>
        </w:rPr>
        <w:t>17 387 079</w:t>
      </w:r>
    </w:p>
    <w:p w14:paraId="27BEB1DD" w14:textId="1A88044B" w:rsidR="00FD4D8E" w:rsidRPr="00B77D2F" w:rsidRDefault="00FD4D8E" w:rsidP="00FD4D8E">
      <w:pPr>
        <w:spacing w:before="120"/>
        <w:jc w:val="center"/>
        <w:rPr>
          <w:rFonts w:ascii="Verdana" w:hAnsi="Verdana"/>
          <w:sz w:val="22"/>
        </w:rPr>
      </w:pPr>
      <w:r>
        <w:rPr>
          <w:rFonts w:ascii="Verdana" w:hAnsi="Verdana"/>
          <w:sz w:val="22"/>
        </w:rPr>
        <w:t xml:space="preserve"> P.O. Box </w:t>
      </w:r>
      <w:r w:rsidR="00606953">
        <w:rPr>
          <w:rFonts w:ascii="Verdana" w:hAnsi="Verdana"/>
          <w:sz w:val="22"/>
        </w:rPr>
        <w:t>514</w:t>
      </w:r>
      <w:r>
        <w:rPr>
          <w:rFonts w:ascii="Verdana" w:hAnsi="Verdana"/>
          <w:sz w:val="22"/>
        </w:rPr>
        <w:t xml:space="preserve">4, </w:t>
      </w:r>
      <w:proofErr w:type="spellStart"/>
      <w:r w:rsidR="00606953">
        <w:rPr>
          <w:rFonts w:ascii="Verdana" w:hAnsi="Verdana"/>
          <w:sz w:val="22"/>
        </w:rPr>
        <w:t>Majorstuen</w:t>
      </w:r>
      <w:proofErr w:type="spellEnd"/>
    </w:p>
    <w:p w14:paraId="59BA25F4" w14:textId="3E3563DD" w:rsidR="00FD4D8E" w:rsidRDefault="00FD4D8E" w:rsidP="00FD4D8E">
      <w:pPr>
        <w:spacing w:before="120"/>
        <w:jc w:val="center"/>
        <w:rPr>
          <w:rFonts w:ascii="Verdana" w:hAnsi="Verdana"/>
          <w:sz w:val="22"/>
        </w:rPr>
      </w:pPr>
      <w:r>
        <w:rPr>
          <w:rFonts w:ascii="Verdana" w:hAnsi="Verdana"/>
          <w:sz w:val="22"/>
        </w:rPr>
        <w:t>NO-03</w:t>
      </w:r>
      <w:r w:rsidR="00606953">
        <w:rPr>
          <w:rFonts w:ascii="Verdana" w:hAnsi="Verdana"/>
          <w:sz w:val="22"/>
        </w:rPr>
        <w:t>63</w:t>
      </w:r>
      <w:r>
        <w:rPr>
          <w:rFonts w:ascii="Verdana" w:hAnsi="Verdana"/>
          <w:sz w:val="22"/>
        </w:rPr>
        <w:t xml:space="preserve"> Oslo</w:t>
      </w:r>
    </w:p>
    <w:p w14:paraId="7BE332F9" w14:textId="54386C43" w:rsidR="0038133D" w:rsidRDefault="0038133D" w:rsidP="00FD4D8E">
      <w:pPr>
        <w:spacing w:before="120"/>
        <w:jc w:val="center"/>
        <w:rPr>
          <w:rFonts w:ascii="Verdana" w:hAnsi="Verdana"/>
          <w:sz w:val="22"/>
        </w:rPr>
      </w:pPr>
      <w:r>
        <w:rPr>
          <w:rFonts w:ascii="Verdana" w:hAnsi="Verdana"/>
          <w:sz w:val="22"/>
        </w:rPr>
        <w:t>Norway</w:t>
      </w:r>
    </w:p>
    <w:p w14:paraId="139E1B29" w14:textId="0B2864F4" w:rsidR="0038133D" w:rsidRDefault="0038133D" w:rsidP="00FD4D8E">
      <w:pPr>
        <w:spacing w:before="120"/>
        <w:jc w:val="center"/>
        <w:rPr>
          <w:rFonts w:ascii="Verdana" w:hAnsi="Verdana"/>
          <w:sz w:val="22"/>
        </w:rPr>
      </w:pPr>
    </w:p>
    <w:p w14:paraId="27B59BA4" w14:textId="208C8A70" w:rsidR="0038133D" w:rsidRDefault="0038133D" w:rsidP="00FD4D8E">
      <w:pPr>
        <w:spacing w:before="120"/>
        <w:jc w:val="center"/>
        <w:rPr>
          <w:rFonts w:ascii="Verdana" w:hAnsi="Verdana"/>
          <w:sz w:val="22"/>
        </w:rPr>
      </w:pPr>
      <w:r>
        <w:rPr>
          <w:rFonts w:ascii="Verdana" w:hAnsi="Verdana"/>
          <w:sz w:val="22"/>
        </w:rPr>
        <w:t>and</w:t>
      </w:r>
    </w:p>
    <w:p w14:paraId="23323968" w14:textId="77777777" w:rsidR="005A3848" w:rsidRPr="00202C59" w:rsidRDefault="005A3848" w:rsidP="000A4684">
      <w:pPr>
        <w:spacing w:before="120"/>
        <w:rPr>
          <w:rFonts w:ascii="Verdana" w:hAnsi="Verdana"/>
          <w:sz w:val="22"/>
        </w:rPr>
      </w:pPr>
    </w:p>
    <w:p w14:paraId="47BF12A6" w14:textId="77777777" w:rsidR="00FD4D8E" w:rsidRDefault="00FD4D8E" w:rsidP="003552AA">
      <w:pPr>
        <w:spacing w:before="120"/>
        <w:jc w:val="center"/>
        <w:rPr>
          <w:rFonts w:ascii="Verdana" w:hAnsi="Verdana"/>
          <w:sz w:val="22"/>
        </w:rPr>
      </w:pPr>
      <w:r>
        <w:rPr>
          <w:rFonts w:ascii="Verdana" w:hAnsi="Verdana"/>
          <w:sz w:val="22"/>
        </w:rPr>
        <w:t>Name of institution</w:t>
      </w:r>
    </w:p>
    <w:p w14:paraId="58D10513" w14:textId="310E3C6B" w:rsidR="003552AA" w:rsidRPr="00202C59" w:rsidRDefault="00FD4D8E" w:rsidP="003552AA">
      <w:pPr>
        <w:spacing w:before="120"/>
        <w:jc w:val="center"/>
        <w:rPr>
          <w:rFonts w:ascii="Verdana" w:hAnsi="Verdana"/>
          <w:sz w:val="22"/>
        </w:rPr>
      </w:pPr>
      <w:r>
        <w:rPr>
          <w:rFonts w:ascii="Verdana" w:hAnsi="Verdana"/>
          <w:sz w:val="22"/>
        </w:rPr>
        <w:t>……………………………………………</w:t>
      </w:r>
    </w:p>
    <w:p w14:paraId="2DACFF29" w14:textId="4F1D5BA2" w:rsidR="003552AA" w:rsidRDefault="0038133D" w:rsidP="003552AA">
      <w:pPr>
        <w:spacing w:before="120"/>
        <w:jc w:val="center"/>
        <w:rPr>
          <w:rFonts w:ascii="Verdana" w:hAnsi="Verdana"/>
          <w:sz w:val="22"/>
        </w:rPr>
      </w:pPr>
      <w:r>
        <w:rPr>
          <w:rFonts w:ascii="Verdana" w:hAnsi="Verdana"/>
          <w:sz w:val="22"/>
        </w:rPr>
        <w:t>Org. no: _______________</w:t>
      </w:r>
    </w:p>
    <w:p w14:paraId="34513D41" w14:textId="1AB3CBA7" w:rsidR="0038133D" w:rsidRDefault="0038133D" w:rsidP="003552AA">
      <w:pPr>
        <w:spacing w:before="120"/>
        <w:jc w:val="center"/>
        <w:rPr>
          <w:rFonts w:ascii="Verdana" w:hAnsi="Verdana"/>
          <w:sz w:val="22"/>
        </w:rPr>
      </w:pPr>
      <w:r>
        <w:rPr>
          <w:rFonts w:ascii="Verdana" w:hAnsi="Verdana"/>
          <w:sz w:val="22"/>
        </w:rPr>
        <w:t>Postal address:________________</w:t>
      </w:r>
    </w:p>
    <w:p w14:paraId="7E988DF8" w14:textId="1D521614" w:rsidR="0038133D" w:rsidRDefault="0038133D" w:rsidP="003552AA">
      <w:pPr>
        <w:spacing w:before="120"/>
        <w:jc w:val="center"/>
        <w:rPr>
          <w:rFonts w:ascii="Verdana" w:hAnsi="Verdana"/>
          <w:sz w:val="22"/>
        </w:rPr>
      </w:pPr>
      <w:r>
        <w:rPr>
          <w:rFonts w:ascii="Verdana" w:hAnsi="Verdana"/>
          <w:sz w:val="22"/>
        </w:rPr>
        <w:t>Postal code:__________________</w:t>
      </w:r>
    </w:p>
    <w:p w14:paraId="7125B72F" w14:textId="6A4B487C" w:rsidR="0038133D" w:rsidRPr="00202C59" w:rsidRDefault="0038133D" w:rsidP="003552AA">
      <w:pPr>
        <w:spacing w:before="120"/>
        <w:jc w:val="center"/>
        <w:rPr>
          <w:rFonts w:ascii="Verdana" w:hAnsi="Verdana"/>
          <w:sz w:val="22"/>
        </w:rPr>
      </w:pPr>
      <w:r>
        <w:rPr>
          <w:rFonts w:ascii="Verdana" w:hAnsi="Verdana"/>
          <w:sz w:val="22"/>
        </w:rPr>
        <w:t>Country:_____________________</w:t>
      </w:r>
    </w:p>
    <w:p w14:paraId="60C59897" w14:textId="77777777" w:rsidR="003552AA" w:rsidRDefault="003552AA" w:rsidP="003552AA">
      <w:pPr>
        <w:spacing w:before="120"/>
        <w:jc w:val="center"/>
        <w:rPr>
          <w:rFonts w:ascii="Verdana" w:hAnsi="Verdana"/>
          <w:sz w:val="22"/>
          <w:highlight w:val="yellow"/>
        </w:rPr>
      </w:pPr>
    </w:p>
    <w:p w14:paraId="031DDED4" w14:textId="77777777" w:rsidR="003552AA" w:rsidRDefault="003552AA" w:rsidP="00F92DD3">
      <w:pPr>
        <w:spacing w:before="120"/>
        <w:rPr>
          <w:rFonts w:ascii="Verdana" w:hAnsi="Verdana"/>
          <w:sz w:val="22"/>
          <w:highlight w:val="yellow"/>
        </w:rPr>
      </w:pPr>
    </w:p>
    <w:p w14:paraId="32995A2B" w14:textId="02B3F076" w:rsidR="003552AA" w:rsidRDefault="007943E2" w:rsidP="0071233D">
      <w:pPr>
        <w:spacing w:before="120"/>
        <w:rPr>
          <w:rFonts w:ascii="Verdana" w:hAnsi="Verdana"/>
          <w:sz w:val="22"/>
        </w:rPr>
      </w:pPr>
      <w:r>
        <w:rPr>
          <w:rFonts w:ascii="Verdana" w:hAnsi="Verdana"/>
          <w:sz w:val="22"/>
        </w:rPr>
        <w:t xml:space="preserve">                                              Month/Year</w:t>
      </w:r>
    </w:p>
    <w:p w14:paraId="6F2A5A03" w14:textId="35B28FB1" w:rsidR="00A11704" w:rsidRPr="00DB27CD" w:rsidRDefault="00A11704" w:rsidP="0071233D">
      <w:pPr>
        <w:spacing w:before="120"/>
        <w:rPr>
          <w:rFonts w:ascii="Verdana" w:hAnsi="Verdana"/>
          <w:i/>
          <w:sz w:val="18"/>
          <w:szCs w:val="18"/>
        </w:rPr>
      </w:pPr>
      <w:r>
        <w:rPr>
          <w:rFonts w:ascii="Verdana" w:hAnsi="Verdana"/>
          <w:i/>
          <w:sz w:val="18"/>
          <w:szCs w:val="18"/>
          <w:highlight w:val="yellow"/>
        </w:rPr>
        <w:t>Yellow=</w:t>
      </w:r>
      <w:r>
        <w:rPr>
          <w:rFonts w:ascii="Verdana" w:hAnsi="Verdana"/>
          <w:i/>
          <w:sz w:val="18"/>
          <w:szCs w:val="18"/>
        </w:rPr>
        <w:t xml:space="preserve">guidelines/comments that must be deleted. </w:t>
      </w:r>
      <w:r>
        <w:rPr>
          <w:rFonts w:ascii="Verdana" w:hAnsi="Verdana"/>
          <w:i/>
          <w:sz w:val="18"/>
          <w:szCs w:val="18"/>
          <w:highlight w:val="green"/>
        </w:rPr>
        <w:t>Green</w:t>
      </w:r>
      <w:r>
        <w:rPr>
          <w:rFonts w:ascii="Verdana" w:hAnsi="Verdana"/>
          <w:i/>
          <w:sz w:val="18"/>
          <w:szCs w:val="18"/>
        </w:rPr>
        <w:t xml:space="preserve">= indicates that information must be inserted. </w:t>
      </w:r>
      <w:r>
        <w:rPr>
          <w:rFonts w:ascii="Verdana" w:hAnsi="Verdana"/>
          <w:i/>
          <w:sz w:val="18"/>
          <w:szCs w:val="18"/>
          <w:highlight w:val="red"/>
        </w:rPr>
        <w:t>Red</w:t>
      </w:r>
      <w:r>
        <w:rPr>
          <w:rFonts w:ascii="Verdana" w:hAnsi="Verdana"/>
          <w:i/>
          <w:sz w:val="18"/>
          <w:szCs w:val="18"/>
        </w:rPr>
        <w:t>=indicates that the name of the project manager</w:t>
      </w:r>
      <w:r w:rsidR="00B651EC">
        <w:rPr>
          <w:rFonts w:ascii="Verdana" w:hAnsi="Verdana"/>
          <w:i/>
          <w:sz w:val="18"/>
          <w:szCs w:val="18"/>
        </w:rPr>
        <w:t>s institution/institution</w:t>
      </w:r>
      <w:r>
        <w:rPr>
          <w:rFonts w:ascii="Verdana" w:hAnsi="Verdana"/>
          <w:i/>
          <w:sz w:val="18"/>
          <w:szCs w:val="18"/>
        </w:rPr>
        <w:t xml:space="preserve"> with main responsibility must be inserted. Information about this must also be inserted in cases where the project manager</w:t>
      </w:r>
      <w:r w:rsidR="00B651EC">
        <w:rPr>
          <w:rFonts w:ascii="Verdana" w:hAnsi="Verdana"/>
          <w:i/>
          <w:sz w:val="18"/>
          <w:szCs w:val="18"/>
        </w:rPr>
        <w:t>s institution/institution</w:t>
      </w:r>
      <w:r>
        <w:rPr>
          <w:rFonts w:ascii="Verdana" w:hAnsi="Verdana"/>
          <w:i/>
          <w:sz w:val="18"/>
          <w:szCs w:val="18"/>
        </w:rPr>
        <w:t xml:space="preserve"> with main responsibility is an external party. The colour, and any unused alternatives must be deleted.</w:t>
      </w:r>
    </w:p>
    <w:p w14:paraId="2E742185" w14:textId="77777777" w:rsidR="00A11704" w:rsidRPr="00202C59" w:rsidRDefault="00A11704" w:rsidP="003552AA">
      <w:pPr>
        <w:spacing w:before="120"/>
        <w:jc w:val="center"/>
        <w:rPr>
          <w:rFonts w:ascii="Verdana" w:hAnsi="Verdana"/>
          <w:sz w:val="22"/>
        </w:rPr>
      </w:pPr>
    </w:p>
    <w:p w14:paraId="4024F478" w14:textId="77777777" w:rsidR="00714057" w:rsidRPr="000D2271" w:rsidRDefault="00F7557B" w:rsidP="00714057">
      <w:pPr>
        <w:pStyle w:val="Listeavsnitt"/>
        <w:numPr>
          <w:ilvl w:val="0"/>
          <w:numId w:val="11"/>
        </w:numPr>
        <w:spacing w:after="200" w:line="276" w:lineRule="auto"/>
        <w:rPr>
          <w:rFonts w:ascii="Verdana" w:hAnsi="Verdana"/>
          <w:b/>
          <w:sz w:val="18"/>
          <w:szCs w:val="18"/>
        </w:rPr>
      </w:pPr>
      <w:r>
        <w:br w:type="page"/>
      </w:r>
      <w:bookmarkStart w:id="0" w:name="_Toc231181833"/>
      <w:r>
        <w:rPr>
          <w:rFonts w:ascii="Verdana" w:hAnsi="Verdana"/>
          <w:b/>
          <w:sz w:val="18"/>
          <w:szCs w:val="18"/>
        </w:rPr>
        <w:lastRenderedPageBreak/>
        <w:t>Joint processing responsibility</w:t>
      </w:r>
    </w:p>
    <w:p w14:paraId="64C3790E" w14:textId="77777777" w:rsidR="00714057" w:rsidRPr="000D2271" w:rsidRDefault="00714057" w:rsidP="00714057">
      <w:pPr>
        <w:pStyle w:val="Listeavsnitt"/>
        <w:ind w:left="360"/>
        <w:rPr>
          <w:rFonts w:ascii="Verdana" w:hAnsi="Verdana"/>
          <w:sz w:val="18"/>
          <w:szCs w:val="18"/>
        </w:rPr>
      </w:pPr>
    </w:p>
    <w:p w14:paraId="3A0809A5" w14:textId="04D3C75B" w:rsidR="00714057" w:rsidRPr="00757479" w:rsidRDefault="00714057"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rPr>
        <w:t xml:space="preserve">This agreement </w:t>
      </w:r>
      <w:r w:rsidR="007C062C">
        <w:rPr>
          <w:rFonts w:ascii="Verdana" w:hAnsi="Verdana"/>
          <w:sz w:val="18"/>
          <w:szCs w:val="18"/>
        </w:rPr>
        <w:t>lays down the distribution</w:t>
      </w:r>
      <w:r w:rsidR="002C4257">
        <w:rPr>
          <w:rFonts w:ascii="Verdana" w:hAnsi="Verdana"/>
          <w:sz w:val="18"/>
          <w:szCs w:val="18"/>
        </w:rPr>
        <w:t xml:space="preserve"> of responsibilities among</w:t>
      </w:r>
      <w:r>
        <w:rPr>
          <w:rFonts w:ascii="Verdana" w:hAnsi="Verdana"/>
          <w:sz w:val="18"/>
          <w:szCs w:val="18"/>
        </w:rPr>
        <w:t xml:space="preserve"> </w:t>
      </w:r>
      <w:r w:rsidR="00606953">
        <w:rPr>
          <w:rFonts w:ascii="Verdana" w:hAnsi="Verdana"/>
          <w:sz w:val="18"/>
          <w:szCs w:val="18"/>
        </w:rPr>
        <w:t>MF Norwegian School of Theology, Religion and Society</w:t>
      </w:r>
      <w:r>
        <w:rPr>
          <w:rFonts w:ascii="Verdana" w:hAnsi="Verdana"/>
          <w:sz w:val="18"/>
          <w:szCs w:val="18"/>
        </w:rPr>
        <w:t xml:space="preserve"> (</w:t>
      </w:r>
      <w:r w:rsidR="00606953">
        <w:rPr>
          <w:rFonts w:ascii="Verdana" w:hAnsi="Verdana"/>
          <w:sz w:val="18"/>
          <w:szCs w:val="18"/>
        </w:rPr>
        <w:t>MF</w:t>
      </w:r>
      <w:r>
        <w:rPr>
          <w:rFonts w:ascii="Verdana" w:hAnsi="Verdana"/>
          <w:sz w:val="18"/>
          <w:szCs w:val="18"/>
        </w:rPr>
        <w:t xml:space="preserve">) and </w:t>
      </w:r>
      <w:r>
        <w:rPr>
          <w:rFonts w:ascii="Verdana" w:hAnsi="Verdana"/>
          <w:sz w:val="18"/>
          <w:szCs w:val="18"/>
          <w:highlight w:val="green"/>
        </w:rPr>
        <w:t>[</w:t>
      </w:r>
      <w:r>
        <w:rPr>
          <w:rFonts w:ascii="Verdana" w:hAnsi="Verdana"/>
          <w:i/>
          <w:sz w:val="18"/>
          <w:szCs w:val="18"/>
          <w:highlight w:val="green"/>
        </w:rPr>
        <w:t>name of external party</w:t>
      </w:r>
      <w:r>
        <w:rPr>
          <w:rFonts w:ascii="Verdana" w:hAnsi="Verdana"/>
          <w:sz w:val="18"/>
          <w:szCs w:val="18"/>
        </w:rPr>
        <w:t xml:space="preserve">] </w:t>
      </w:r>
      <w:r w:rsidR="00170F20" w:rsidRPr="00170F20">
        <w:rPr>
          <w:rFonts w:ascii="Verdana" w:hAnsi="Verdana"/>
          <w:sz w:val="18"/>
          <w:szCs w:val="18"/>
        </w:rPr>
        <w:t>in connection with the specific project as stated on the first page of the Agreement (the “Main Agreement”)</w:t>
      </w:r>
      <w:r w:rsidR="00170F20">
        <w:rPr>
          <w:rFonts w:ascii="Verdana" w:hAnsi="Verdana"/>
          <w:sz w:val="18"/>
          <w:szCs w:val="18"/>
        </w:rPr>
        <w:t>,</w:t>
      </w:r>
      <w:r>
        <w:rPr>
          <w:rFonts w:ascii="Verdana" w:hAnsi="Verdana"/>
          <w:sz w:val="18"/>
          <w:szCs w:val="18"/>
        </w:rPr>
        <w:t xml:space="preserve"> [</w:t>
      </w:r>
      <w:r>
        <w:rPr>
          <w:rFonts w:ascii="Verdana" w:hAnsi="Verdana"/>
          <w:i/>
          <w:sz w:val="18"/>
          <w:szCs w:val="18"/>
          <w:highlight w:val="green"/>
        </w:rPr>
        <w:t>name of processing/project</w:t>
      </w:r>
      <w:r>
        <w:rPr>
          <w:rFonts w:ascii="Verdana" w:hAnsi="Verdana"/>
          <w:sz w:val="18"/>
          <w:szCs w:val="18"/>
          <w:highlight w:val="green"/>
        </w:rPr>
        <w:t>]</w:t>
      </w:r>
      <w:r>
        <w:rPr>
          <w:rFonts w:ascii="Verdana" w:hAnsi="Verdana"/>
          <w:sz w:val="18"/>
          <w:szCs w:val="18"/>
        </w:rPr>
        <w:t>.</w:t>
      </w:r>
    </w:p>
    <w:p w14:paraId="6166C692" w14:textId="77777777" w:rsidR="00FD522D" w:rsidRPr="00757479" w:rsidRDefault="00FD522D" w:rsidP="0067401A">
      <w:pPr>
        <w:pStyle w:val="Listeavsnitt"/>
        <w:ind w:left="1228"/>
        <w:jc w:val="both"/>
        <w:rPr>
          <w:rFonts w:ascii="Verdana" w:hAnsi="Verdana"/>
          <w:sz w:val="18"/>
          <w:szCs w:val="18"/>
        </w:rPr>
      </w:pPr>
    </w:p>
    <w:p w14:paraId="7DDAD173" w14:textId="77777777" w:rsidR="005E3D6D" w:rsidRDefault="00FD522D" w:rsidP="0067401A">
      <w:pPr>
        <w:pStyle w:val="Listeavsnitt"/>
        <w:ind w:left="1228"/>
        <w:jc w:val="both"/>
        <w:rPr>
          <w:rFonts w:ascii="Verdana" w:hAnsi="Verdana"/>
          <w:sz w:val="18"/>
          <w:szCs w:val="18"/>
        </w:rPr>
      </w:pPr>
      <w:r>
        <w:rPr>
          <w:rFonts w:ascii="Verdana" w:hAnsi="Verdana"/>
          <w:sz w:val="18"/>
          <w:szCs w:val="18"/>
          <w:u w:val="single"/>
        </w:rPr>
        <w:t>The joint processing responsibility concerns</w:t>
      </w:r>
      <w:r>
        <w:rPr>
          <w:rFonts w:ascii="Verdana" w:hAnsi="Verdana"/>
          <w:sz w:val="18"/>
          <w:szCs w:val="18"/>
        </w:rPr>
        <w:t xml:space="preserve">: </w:t>
      </w:r>
    </w:p>
    <w:p w14:paraId="3EDCC1C1" w14:textId="62973CBB" w:rsidR="0067401A" w:rsidRPr="005E3D6D" w:rsidRDefault="00BF26EC" w:rsidP="00F92DD3">
      <w:pPr>
        <w:pStyle w:val="Listeavsnitt"/>
        <w:numPr>
          <w:ilvl w:val="0"/>
          <w:numId w:val="13"/>
        </w:numPr>
        <w:jc w:val="both"/>
        <w:rPr>
          <w:rFonts w:ascii="Verdana" w:hAnsi="Verdana"/>
          <w:sz w:val="18"/>
          <w:szCs w:val="18"/>
        </w:rPr>
      </w:pPr>
      <w:r>
        <w:rPr>
          <w:rFonts w:ascii="Verdana" w:hAnsi="Verdana"/>
          <w:sz w:val="18"/>
          <w:szCs w:val="18"/>
          <w:highlight w:val="yellow"/>
        </w:rPr>
        <w:t>Guidelines</w:t>
      </w:r>
      <w:r w:rsidR="00523ED2">
        <w:rPr>
          <w:rFonts w:ascii="Verdana" w:hAnsi="Verdana"/>
          <w:sz w:val="18"/>
          <w:szCs w:val="18"/>
          <w:highlight w:val="yellow"/>
        </w:rPr>
        <w:t>: Provide a brief [preferably point-by-point] overview of what type of personal data will be processed (e.g. documents, data files, interview data,</w:t>
      </w:r>
      <w:r w:rsidR="00606953">
        <w:rPr>
          <w:rFonts w:ascii="Verdana" w:hAnsi="Verdana"/>
          <w:sz w:val="18"/>
          <w:szCs w:val="18"/>
          <w:highlight w:val="yellow"/>
        </w:rPr>
        <w:t xml:space="preserve"> </w:t>
      </w:r>
      <w:r w:rsidR="00523ED2">
        <w:rPr>
          <w:rFonts w:ascii="Verdana" w:hAnsi="Verdana"/>
          <w:sz w:val="18"/>
          <w:szCs w:val="18"/>
          <w:highlight w:val="yellow"/>
        </w:rPr>
        <w:t>de-identified data, sensitive data etc.)</w:t>
      </w:r>
      <w:r w:rsidR="00523ED2">
        <w:rPr>
          <w:rFonts w:ascii="Verdana" w:hAnsi="Verdana"/>
          <w:sz w:val="18"/>
          <w:szCs w:val="18"/>
        </w:rPr>
        <w:t xml:space="preserve"> </w:t>
      </w:r>
    </w:p>
    <w:p w14:paraId="5E74A60F" w14:textId="77777777" w:rsidR="005E3D6D" w:rsidRDefault="005E3D6D" w:rsidP="0067401A">
      <w:pPr>
        <w:pStyle w:val="Listeavsnitt"/>
        <w:ind w:left="1228"/>
        <w:jc w:val="both"/>
        <w:rPr>
          <w:rFonts w:ascii="Verdana" w:hAnsi="Verdana"/>
          <w:sz w:val="18"/>
          <w:szCs w:val="18"/>
        </w:rPr>
      </w:pPr>
    </w:p>
    <w:p w14:paraId="3C2B0BB5" w14:textId="3222247C" w:rsidR="005E3D6D" w:rsidRPr="00F92DD3" w:rsidRDefault="00523ED2" w:rsidP="00F92DD3">
      <w:pPr>
        <w:pStyle w:val="Listeavsnitt"/>
        <w:numPr>
          <w:ilvl w:val="0"/>
          <w:numId w:val="13"/>
        </w:numPr>
        <w:jc w:val="both"/>
        <w:rPr>
          <w:rFonts w:ascii="Verdana" w:hAnsi="Verdana"/>
          <w:sz w:val="18"/>
          <w:szCs w:val="18"/>
          <w:highlight w:val="yellow"/>
        </w:rPr>
      </w:pPr>
      <w:r>
        <w:rPr>
          <w:rFonts w:ascii="Verdana" w:hAnsi="Verdana"/>
          <w:sz w:val="18"/>
          <w:szCs w:val="18"/>
          <w:highlight w:val="yellow"/>
        </w:rPr>
        <w:t>Guidelines: Provide a brief overview of whom the data concern</w:t>
      </w:r>
      <w:r w:rsidR="00BF26EC">
        <w:rPr>
          <w:rFonts w:ascii="Verdana" w:hAnsi="Verdana"/>
          <w:sz w:val="18"/>
          <w:szCs w:val="18"/>
          <w:highlight w:val="yellow"/>
        </w:rPr>
        <w:t>s</w:t>
      </w:r>
      <w:r>
        <w:rPr>
          <w:rFonts w:ascii="Verdana" w:hAnsi="Verdana"/>
          <w:sz w:val="18"/>
          <w:szCs w:val="18"/>
          <w:highlight w:val="yellow"/>
        </w:rPr>
        <w:t>, e.g. students and staff at the institution or patients at a</w:t>
      </w:r>
      <w:r w:rsidR="00A27132">
        <w:rPr>
          <w:rFonts w:ascii="Verdana" w:hAnsi="Verdana"/>
          <w:sz w:val="18"/>
          <w:szCs w:val="18"/>
          <w:highlight w:val="yellow"/>
        </w:rPr>
        <w:t xml:space="preserve"> health institution, the lawfulness of</w:t>
      </w:r>
      <w:r>
        <w:rPr>
          <w:rFonts w:ascii="Verdana" w:hAnsi="Verdana"/>
          <w:sz w:val="18"/>
          <w:szCs w:val="18"/>
          <w:highlight w:val="yellow"/>
        </w:rPr>
        <w:t xml:space="preserve"> processing and the approvals granted.</w:t>
      </w:r>
    </w:p>
    <w:p w14:paraId="1FE323E7" w14:textId="77777777" w:rsidR="005E3D6D" w:rsidRDefault="005E3D6D" w:rsidP="0067401A">
      <w:pPr>
        <w:pStyle w:val="Listeavsnitt"/>
        <w:ind w:left="1228"/>
        <w:jc w:val="both"/>
        <w:rPr>
          <w:rFonts w:ascii="Verdana" w:hAnsi="Verdana"/>
          <w:sz w:val="18"/>
          <w:szCs w:val="18"/>
        </w:rPr>
      </w:pPr>
    </w:p>
    <w:p w14:paraId="01F3963D" w14:textId="77777777" w:rsidR="0067401A" w:rsidRPr="0071233D" w:rsidRDefault="0067401A" w:rsidP="0071233D">
      <w:pPr>
        <w:jc w:val="both"/>
        <w:rPr>
          <w:rFonts w:ascii="Verdana" w:hAnsi="Verdana"/>
          <w:sz w:val="18"/>
          <w:szCs w:val="18"/>
        </w:rPr>
      </w:pPr>
    </w:p>
    <w:p w14:paraId="78D7534F" w14:textId="77777777" w:rsidR="00DC2F41" w:rsidRPr="00757479" w:rsidRDefault="00DC2F41" w:rsidP="00714057">
      <w:pPr>
        <w:pStyle w:val="Listeavsnitt"/>
        <w:ind w:left="792"/>
        <w:jc w:val="both"/>
        <w:rPr>
          <w:rFonts w:ascii="Verdana" w:hAnsi="Verdana"/>
          <w:sz w:val="18"/>
          <w:szCs w:val="18"/>
        </w:rPr>
      </w:pPr>
    </w:p>
    <w:p w14:paraId="77A403E5" w14:textId="483E7859" w:rsidR="00714057" w:rsidRDefault="001C6A27" w:rsidP="00757479">
      <w:pPr>
        <w:pStyle w:val="Listeavsnitt"/>
        <w:numPr>
          <w:ilvl w:val="1"/>
          <w:numId w:val="11"/>
        </w:numPr>
        <w:spacing w:after="200" w:line="276" w:lineRule="auto"/>
        <w:ind w:hanging="850"/>
        <w:jc w:val="both"/>
        <w:rPr>
          <w:rFonts w:ascii="Verdana" w:hAnsi="Verdana"/>
          <w:sz w:val="18"/>
          <w:szCs w:val="18"/>
        </w:rPr>
      </w:pPr>
      <w:r>
        <w:rPr>
          <w:rFonts w:ascii="Verdana" w:hAnsi="Verdana"/>
          <w:sz w:val="18"/>
          <w:szCs w:val="18"/>
        </w:rPr>
        <w:t>Article 26 of the General Data Protection Regulation</w:t>
      </w:r>
      <w:r w:rsidR="00A27132">
        <w:rPr>
          <w:rFonts w:ascii="Verdana" w:hAnsi="Verdana"/>
          <w:sz w:val="18"/>
          <w:szCs w:val="18"/>
        </w:rPr>
        <w:t xml:space="preserve"> (GDPR) states that where </w:t>
      </w:r>
      <w:r>
        <w:rPr>
          <w:rFonts w:ascii="Verdana" w:hAnsi="Verdana"/>
          <w:sz w:val="18"/>
          <w:szCs w:val="18"/>
        </w:rPr>
        <w:t xml:space="preserve">two or more </w:t>
      </w:r>
      <w:r w:rsidR="002C4257">
        <w:rPr>
          <w:rFonts w:ascii="Verdana" w:hAnsi="Verdana"/>
          <w:sz w:val="18"/>
          <w:szCs w:val="18"/>
        </w:rPr>
        <w:t xml:space="preserve">data </w:t>
      </w:r>
      <w:r>
        <w:rPr>
          <w:rFonts w:ascii="Verdana" w:hAnsi="Verdana"/>
          <w:sz w:val="18"/>
          <w:szCs w:val="18"/>
        </w:rPr>
        <w:t xml:space="preserve">controllers jointly determine the purposes and means of processing, they shall have joint processing responsibility. </w:t>
      </w:r>
    </w:p>
    <w:p w14:paraId="4FDC5661" w14:textId="77777777" w:rsidR="00523ED2" w:rsidRDefault="00523ED2" w:rsidP="0071233D">
      <w:pPr>
        <w:pStyle w:val="Listeavsnitt"/>
        <w:spacing w:after="200" w:line="276" w:lineRule="auto"/>
        <w:ind w:left="1228"/>
        <w:jc w:val="both"/>
        <w:rPr>
          <w:rFonts w:ascii="Verdana" w:hAnsi="Verdana"/>
          <w:sz w:val="18"/>
          <w:szCs w:val="18"/>
        </w:rPr>
      </w:pPr>
    </w:p>
    <w:p w14:paraId="198D2E70" w14:textId="61CA3FFA" w:rsidR="00523ED2" w:rsidRPr="00523ED2" w:rsidRDefault="00B13C48" w:rsidP="0071233D">
      <w:pPr>
        <w:pStyle w:val="Listeavsnitt"/>
        <w:spacing w:after="200" w:line="276" w:lineRule="auto"/>
        <w:ind w:left="1228"/>
        <w:jc w:val="both"/>
      </w:pPr>
      <w:r>
        <w:rPr>
          <w:rFonts w:ascii="Verdana" w:hAnsi="Verdana"/>
          <w:sz w:val="18"/>
          <w:szCs w:val="18"/>
        </w:rPr>
        <w:t xml:space="preserve">MF </w:t>
      </w:r>
      <w:r w:rsidR="00523ED2">
        <w:rPr>
          <w:rFonts w:ascii="Verdana" w:hAnsi="Verdana"/>
          <w:sz w:val="18"/>
          <w:szCs w:val="18"/>
        </w:rPr>
        <w:t xml:space="preserve">and </w:t>
      </w:r>
      <w:r w:rsidR="00523ED2">
        <w:rPr>
          <w:rFonts w:ascii="Verdana" w:hAnsi="Verdana"/>
          <w:sz w:val="18"/>
          <w:szCs w:val="18"/>
          <w:highlight w:val="green"/>
        </w:rPr>
        <w:t>[</w:t>
      </w:r>
      <w:r w:rsidR="00523ED2">
        <w:rPr>
          <w:rFonts w:ascii="Verdana" w:hAnsi="Verdana"/>
          <w:i/>
          <w:iCs/>
          <w:sz w:val="18"/>
          <w:szCs w:val="18"/>
          <w:highlight w:val="green"/>
        </w:rPr>
        <w:t>name of external party</w:t>
      </w:r>
      <w:r w:rsidR="00523ED2">
        <w:rPr>
          <w:rFonts w:ascii="Verdana" w:hAnsi="Verdana"/>
          <w:sz w:val="18"/>
          <w:szCs w:val="18"/>
          <w:highlight w:val="green"/>
        </w:rPr>
        <w:t>]</w:t>
      </w:r>
      <w:r w:rsidR="00523ED2">
        <w:rPr>
          <w:rFonts w:ascii="Verdana" w:hAnsi="Verdana"/>
          <w:sz w:val="18"/>
          <w:szCs w:val="18"/>
        </w:rPr>
        <w:t xml:space="preserve"> agree that joint processing responsibility exists for </w:t>
      </w:r>
      <w:r w:rsidR="00523ED2">
        <w:rPr>
          <w:rFonts w:ascii="Verdana" w:hAnsi="Verdana"/>
          <w:sz w:val="18"/>
          <w:szCs w:val="18"/>
          <w:highlight w:val="green"/>
        </w:rPr>
        <w:t>[</w:t>
      </w:r>
      <w:r w:rsidR="00523ED2">
        <w:rPr>
          <w:rFonts w:ascii="Verdana" w:hAnsi="Verdana"/>
          <w:i/>
          <w:iCs/>
          <w:sz w:val="18"/>
          <w:szCs w:val="18"/>
          <w:highlight w:val="green"/>
        </w:rPr>
        <w:t>name of processing/project</w:t>
      </w:r>
      <w:r w:rsidR="00523ED2">
        <w:rPr>
          <w:rFonts w:ascii="Verdana" w:hAnsi="Verdana"/>
          <w:sz w:val="18"/>
          <w:szCs w:val="18"/>
          <w:highlight w:val="green"/>
        </w:rPr>
        <w:t>]</w:t>
      </w:r>
      <w:r w:rsidR="00523ED2">
        <w:rPr>
          <w:rFonts w:ascii="Verdana" w:hAnsi="Verdana"/>
          <w:sz w:val="18"/>
          <w:szCs w:val="18"/>
        </w:rPr>
        <w:t xml:space="preserve">. When considering whether to have joint responsibility, emphasis has among other things been placed on the fact that both institutions contribute </w:t>
      </w:r>
      <w:r w:rsidR="00523ED2">
        <w:rPr>
          <w:rFonts w:ascii="Verdana" w:hAnsi="Verdana"/>
          <w:sz w:val="18"/>
          <w:szCs w:val="18"/>
          <w:highlight w:val="green"/>
        </w:rPr>
        <w:t>[</w:t>
      </w:r>
      <w:r w:rsidR="00523ED2">
        <w:rPr>
          <w:rFonts w:ascii="Verdana" w:hAnsi="Verdana"/>
          <w:i/>
          <w:sz w:val="18"/>
          <w:szCs w:val="18"/>
          <w:highlight w:val="green"/>
        </w:rPr>
        <w:t>type of expertise etc.</w:t>
      </w:r>
      <w:r w:rsidR="00523ED2">
        <w:rPr>
          <w:rFonts w:ascii="Verdana" w:hAnsi="Verdana"/>
          <w:sz w:val="18"/>
          <w:szCs w:val="18"/>
          <w:highlight w:val="green"/>
        </w:rPr>
        <w:t>]</w:t>
      </w:r>
      <w:r w:rsidR="00523ED2">
        <w:rPr>
          <w:rFonts w:ascii="Verdana" w:hAnsi="Verdana"/>
          <w:sz w:val="18"/>
          <w:szCs w:val="18"/>
        </w:rPr>
        <w:t xml:space="preserve"> and jointly determine the purposes and means of the processing/project.</w:t>
      </w:r>
      <w:r w:rsidR="00523ED2">
        <w:rPr>
          <w:rFonts w:asciiTheme="minorHAnsi" w:hAnsiTheme="minorHAnsi"/>
        </w:rPr>
        <w:t xml:space="preserve"> </w:t>
      </w:r>
    </w:p>
    <w:p w14:paraId="6A36653F" w14:textId="77777777" w:rsidR="00714057" w:rsidRPr="00757479" w:rsidRDefault="00714057" w:rsidP="00757479">
      <w:pPr>
        <w:pStyle w:val="Listeavsnitt"/>
        <w:ind w:left="1228" w:hanging="850"/>
        <w:jc w:val="both"/>
        <w:rPr>
          <w:rFonts w:ascii="Verdana" w:hAnsi="Verdana"/>
          <w:sz w:val="18"/>
          <w:szCs w:val="18"/>
        </w:rPr>
      </w:pPr>
    </w:p>
    <w:p w14:paraId="43D701DF" w14:textId="0F81D83F" w:rsidR="00714057" w:rsidRPr="00757479" w:rsidRDefault="007F221A" w:rsidP="00943601">
      <w:pPr>
        <w:pStyle w:val="Listeavsnitt"/>
        <w:ind w:left="1276"/>
        <w:jc w:val="both"/>
        <w:rPr>
          <w:rFonts w:ascii="Verdana" w:hAnsi="Verdana"/>
          <w:sz w:val="18"/>
          <w:szCs w:val="18"/>
        </w:rPr>
      </w:pPr>
      <w:r>
        <w:rPr>
          <w:rFonts w:ascii="Verdana" w:hAnsi="Verdana"/>
          <w:sz w:val="18"/>
          <w:szCs w:val="18"/>
        </w:rPr>
        <w:t xml:space="preserve">The joint controllers shall in a transparent manner determine their respective responsibilities for compliance with the obligations under the General Data Protection Regulation, in particular as regards the exercising of the rights of the data subject and their respective duties to provide the information referred to in Articles 13 and 14, by means of an arrangement between them unless, and in so far as, the respective responsibilities of the controllers are determined by Union or Member State law to which the controllers are subject. </w:t>
      </w:r>
    </w:p>
    <w:p w14:paraId="2A6F95A4" w14:textId="77777777" w:rsidR="00714057" w:rsidRPr="00757479" w:rsidRDefault="00714057" w:rsidP="00943601">
      <w:pPr>
        <w:pStyle w:val="Listeavsnitt"/>
        <w:ind w:left="1276"/>
        <w:jc w:val="both"/>
        <w:rPr>
          <w:rFonts w:ascii="Verdana" w:hAnsi="Verdana"/>
          <w:sz w:val="18"/>
          <w:szCs w:val="18"/>
        </w:rPr>
      </w:pPr>
    </w:p>
    <w:p w14:paraId="15CC6EF3" w14:textId="063D549A" w:rsidR="00714057" w:rsidRPr="00757479" w:rsidRDefault="00714057" w:rsidP="00943601">
      <w:pPr>
        <w:pStyle w:val="Listeavsnitt"/>
        <w:ind w:left="1276"/>
        <w:jc w:val="both"/>
        <w:rPr>
          <w:rFonts w:ascii="Verdana" w:hAnsi="Verdana"/>
          <w:sz w:val="18"/>
          <w:szCs w:val="18"/>
        </w:rPr>
      </w:pPr>
      <w:r>
        <w:rPr>
          <w:rFonts w:ascii="Verdana" w:hAnsi="Verdana"/>
          <w:sz w:val="18"/>
          <w:szCs w:val="18"/>
        </w:rPr>
        <w:t>Pursuant to the General Data Protection Regulation Article 2</w:t>
      </w:r>
      <w:r w:rsidR="00B7001E">
        <w:rPr>
          <w:rFonts w:ascii="Verdana" w:hAnsi="Verdana"/>
          <w:sz w:val="18"/>
          <w:szCs w:val="18"/>
        </w:rPr>
        <w:t xml:space="preserve">6 </w:t>
      </w:r>
      <w:r>
        <w:rPr>
          <w:rFonts w:ascii="Verdana" w:hAnsi="Verdana"/>
          <w:sz w:val="18"/>
          <w:szCs w:val="18"/>
        </w:rPr>
        <w:t xml:space="preserve">(2), the arrangement under this agreement shall duly reflect the respective roles and relationships of the joint controllers vis-à-vis the data subjects.  The essence of the arrangement, as set out in this agreement, shall be made available to the data subject.  </w:t>
      </w:r>
    </w:p>
    <w:p w14:paraId="5EC926DC" w14:textId="77777777" w:rsidR="00714057" w:rsidRPr="00757479" w:rsidRDefault="00714057" w:rsidP="00943601">
      <w:pPr>
        <w:pStyle w:val="Listeavsnitt"/>
        <w:ind w:left="1276"/>
        <w:jc w:val="both"/>
        <w:rPr>
          <w:rFonts w:ascii="Verdana" w:hAnsi="Verdana"/>
          <w:sz w:val="18"/>
          <w:szCs w:val="18"/>
        </w:rPr>
      </w:pPr>
    </w:p>
    <w:p w14:paraId="65E4A3CE" w14:textId="0351A6C9" w:rsidR="00714057" w:rsidRPr="00757479" w:rsidRDefault="00AF02D9" w:rsidP="00943601">
      <w:pPr>
        <w:pStyle w:val="Listeavsnitt"/>
        <w:ind w:left="1276"/>
        <w:jc w:val="both"/>
        <w:rPr>
          <w:rFonts w:ascii="Verdana" w:hAnsi="Verdana"/>
          <w:sz w:val="18"/>
          <w:szCs w:val="18"/>
        </w:rPr>
      </w:pPr>
      <w:r>
        <w:rPr>
          <w:rFonts w:ascii="Verdana" w:hAnsi="Verdana"/>
          <w:sz w:val="18"/>
          <w:szCs w:val="18"/>
        </w:rPr>
        <w:t xml:space="preserve">Irrespective of the terms of the arrangement, as set out in this agreement, the data subject may exercise his or her rights under the General Data Protection Regulation in respect of and against each of the controllers. </w:t>
      </w:r>
    </w:p>
    <w:p w14:paraId="0F6D0688" w14:textId="77777777" w:rsidR="00AF02D9" w:rsidRPr="00757479" w:rsidRDefault="00AF02D9" w:rsidP="00943601">
      <w:pPr>
        <w:pStyle w:val="Listeavsnitt"/>
        <w:ind w:left="1276"/>
        <w:jc w:val="both"/>
        <w:rPr>
          <w:rFonts w:ascii="Verdana" w:hAnsi="Verdana"/>
          <w:sz w:val="18"/>
          <w:szCs w:val="18"/>
        </w:rPr>
      </w:pPr>
    </w:p>
    <w:p w14:paraId="64A04A13" w14:textId="514FF511" w:rsidR="00714057" w:rsidRPr="00757479" w:rsidRDefault="00AF02D9" w:rsidP="00943601">
      <w:pPr>
        <w:pStyle w:val="Listeavsnitt"/>
        <w:ind w:left="1276"/>
        <w:jc w:val="both"/>
        <w:rPr>
          <w:rFonts w:ascii="Verdana" w:hAnsi="Verdana"/>
          <w:sz w:val="18"/>
          <w:szCs w:val="18"/>
        </w:rPr>
      </w:pPr>
      <w:r>
        <w:rPr>
          <w:rFonts w:ascii="Verdana" w:hAnsi="Verdana"/>
          <w:sz w:val="18"/>
          <w:szCs w:val="18"/>
        </w:rPr>
        <w:t xml:space="preserve">The </w:t>
      </w:r>
      <w:r w:rsidR="002C4257">
        <w:rPr>
          <w:rFonts w:ascii="Verdana" w:hAnsi="Verdana"/>
          <w:sz w:val="18"/>
          <w:szCs w:val="18"/>
        </w:rPr>
        <w:t>“</w:t>
      </w:r>
      <w:r w:rsidR="007C062C">
        <w:rPr>
          <w:rFonts w:ascii="Verdana" w:hAnsi="Verdana"/>
          <w:sz w:val="18"/>
          <w:szCs w:val="18"/>
        </w:rPr>
        <w:t>internal</w:t>
      </w:r>
      <w:r w:rsidR="002C4257">
        <w:rPr>
          <w:rFonts w:ascii="Verdana" w:hAnsi="Verdana"/>
          <w:sz w:val="18"/>
          <w:szCs w:val="18"/>
        </w:rPr>
        <w:t>”</w:t>
      </w:r>
      <w:r w:rsidR="007C062C">
        <w:rPr>
          <w:rFonts w:ascii="Verdana" w:hAnsi="Verdana"/>
          <w:sz w:val="18"/>
          <w:szCs w:val="18"/>
        </w:rPr>
        <w:t xml:space="preserve"> distribution </w:t>
      </w:r>
      <w:r>
        <w:rPr>
          <w:rFonts w:ascii="Verdana" w:hAnsi="Verdana"/>
          <w:sz w:val="18"/>
          <w:szCs w:val="18"/>
        </w:rPr>
        <w:t xml:space="preserve">of responsibility set out in this agreement on joint processing responsibility shall not prevent the supervisory authority from pursuing both </w:t>
      </w:r>
      <w:r w:rsidR="00B7001E">
        <w:rPr>
          <w:rFonts w:ascii="Verdana" w:hAnsi="Verdana"/>
          <w:sz w:val="18"/>
          <w:szCs w:val="18"/>
        </w:rPr>
        <w:t>MF</w:t>
      </w:r>
      <w:r>
        <w:rPr>
          <w:rFonts w:ascii="Verdana" w:hAnsi="Verdana"/>
          <w:sz w:val="18"/>
          <w:szCs w:val="18"/>
        </w:rPr>
        <w:t xml:space="preserve"> and </w:t>
      </w:r>
      <w:r>
        <w:rPr>
          <w:rFonts w:ascii="Verdana" w:hAnsi="Verdana"/>
          <w:sz w:val="18"/>
          <w:szCs w:val="18"/>
          <w:highlight w:val="green"/>
        </w:rPr>
        <w:t>[</w:t>
      </w:r>
      <w:r>
        <w:rPr>
          <w:rFonts w:ascii="Verdana" w:hAnsi="Verdana"/>
          <w:i/>
          <w:sz w:val="18"/>
          <w:szCs w:val="18"/>
          <w:highlight w:val="green"/>
        </w:rPr>
        <w:t>name of external party</w:t>
      </w:r>
      <w:r>
        <w:rPr>
          <w:rFonts w:ascii="Verdana" w:hAnsi="Verdana"/>
          <w:sz w:val="18"/>
          <w:szCs w:val="18"/>
          <w:highlight w:val="green"/>
        </w:rPr>
        <w:t>]</w:t>
      </w:r>
      <w:r>
        <w:rPr>
          <w:rFonts w:ascii="Verdana" w:hAnsi="Verdana"/>
          <w:sz w:val="18"/>
          <w:szCs w:val="18"/>
          <w:highlight w:val="yellow"/>
        </w:rPr>
        <w:t>.</w:t>
      </w:r>
      <w:r>
        <w:rPr>
          <w:rFonts w:ascii="Verdana" w:hAnsi="Verdana"/>
          <w:sz w:val="18"/>
          <w:szCs w:val="18"/>
        </w:rPr>
        <w:t xml:space="preserve">  </w:t>
      </w:r>
    </w:p>
    <w:p w14:paraId="74469D5B" w14:textId="77777777" w:rsidR="00DC2F41" w:rsidRPr="00757479" w:rsidRDefault="00DC2F41" w:rsidP="00943601">
      <w:pPr>
        <w:ind w:left="1276"/>
        <w:jc w:val="both"/>
        <w:rPr>
          <w:rFonts w:ascii="Verdana" w:hAnsi="Verdana"/>
          <w:sz w:val="18"/>
          <w:szCs w:val="18"/>
        </w:rPr>
      </w:pPr>
    </w:p>
    <w:p w14:paraId="402CF094" w14:textId="77777777" w:rsidR="00714057" w:rsidRPr="0071233D" w:rsidRDefault="00714057" w:rsidP="0071233D">
      <w:pPr>
        <w:jc w:val="both"/>
        <w:rPr>
          <w:rFonts w:ascii="Verdana" w:hAnsi="Verdana"/>
          <w:sz w:val="18"/>
          <w:szCs w:val="18"/>
        </w:rPr>
      </w:pPr>
    </w:p>
    <w:p w14:paraId="171628EC" w14:textId="77777777" w:rsidR="00714057" w:rsidRPr="000D2271" w:rsidRDefault="00714057" w:rsidP="00714057">
      <w:pPr>
        <w:pStyle w:val="Listeavsnitt"/>
        <w:ind w:left="792"/>
        <w:jc w:val="both"/>
        <w:rPr>
          <w:rFonts w:ascii="Verdana" w:hAnsi="Verdana"/>
          <w:sz w:val="18"/>
          <w:szCs w:val="18"/>
        </w:rPr>
      </w:pPr>
    </w:p>
    <w:p w14:paraId="482CA054" w14:textId="5AD64678" w:rsidR="00714057" w:rsidRPr="000D2271" w:rsidRDefault="007C062C" w:rsidP="00714057">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 xml:space="preserve">General distribution </w:t>
      </w:r>
      <w:r w:rsidR="002C4257">
        <w:rPr>
          <w:rFonts w:ascii="Verdana" w:hAnsi="Verdana"/>
          <w:b/>
          <w:sz w:val="18"/>
          <w:szCs w:val="18"/>
        </w:rPr>
        <w:t>of responsibilities</w:t>
      </w:r>
    </w:p>
    <w:p w14:paraId="730F9200" w14:textId="77777777" w:rsidR="00714057" w:rsidRPr="000D2271" w:rsidRDefault="00714057" w:rsidP="00714057">
      <w:pPr>
        <w:pStyle w:val="Listeavsnitt"/>
        <w:ind w:left="360"/>
        <w:jc w:val="both"/>
        <w:rPr>
          <w:rFonts w:ascii="Verdana" w:hAnsi="Verdana"/>
          <w:b/>
          <w:sz w:val="18"/>
          <w:szCs w:val="18"/>
        </w:rPr>
      </w:pPr>
    </w:p>
    <w:p w14:paraId="376101E3" w14:textId="0008CA29" w:rsidR="00714057" w:rsidRPr="00C26146" w:rsidRDefault="00B7001E"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rPr>
        <w:t>MF’s</w:t>
      </w:r>
      <w:r w:rsidR="00835C63">
        <w:rPr>
          <w:rFonts w:ascii="Verdana" w:hAnsi="Verdana"/>
          <w:sz w:val="18"/>
          <w:szCs w:val="18"/>
        </w:rPr>
        <w:t xml:space="preserve"> responsibility:</w:t>
      </w:r>
    </w:p>
    <w:p w14:paraId="4386D9AF" w14:textId="4705284A" w:rsidR="00AE76D3" w:rsidRPr="00F92DD3" w:rsidRDefault="00F21285" w:rsidP="00C26146">
      <w:pPr>
        <w:pStyle w:val="Listeavsnitt"/>
        <w:spacing w:after="200" w:line="276" w:lineRule="auto"/>
        <w:ind w:left="1228"/>
        <w:jc w:val="both"/>
        <w:rPr>
          <w:rFonts w:ascii="Verdana" w:hAnsi="Verdana"/>
          <w:sz w:val="18"/>
          <w:szCs w:val="18"/>
        </w:rPr>
      </w:pPr>
      <w:r>
        <w:rPr>
          <w:rFonts w:ascii="Verdana" w:hAnsi="Verdana"/>
          <w:sz w:val="18"/>
          <w:szCs w:val="18"/>
          <w:highlight w:val="yellow"/>
        </w:rPr>
        <w:t>Guidelines: Describe</w:t>
      </w:r>
      <w:r w:rsidR="00B7001E">
        <w:rPr>
          <w:rFonts w:ascii="Verdana" w:hAnsi="Verdana"/>
          <w:sz w:val="18"/>
          <w:szCs w:val="18"/>
          <w:highlight w:val="yellow"/>
        </w:rPr>
        <w:t xml:space="preserve"> MF</w:t>
      </w:r>
      <w:r>
        <w:rPr>
          <w:rFonts w:ascii="Verdana" w:hAnsi="Verdana"/>
          <w:sz w:val="18"/>
          <w:szCs w:val="18"/>
          <w:highlight w:val="yellow"/>
        </w:rPr>
        <w:t>’s responsibility in relation to storage and, if relevant, collecting and coding data (e.g. storage of scrambling keys, data files, analyses and documents), how data are stored and any security measures, as well as access to data.</w:t>
      </w:r>
      <w:r>
        <w:rPr>
          <w:rFonts w:ascii="Verdana" w:hAnsi="Verdana"/>
          <w:sz w:val="18"/>
          <w:szCs w:val="18"/>
        </w:rPr>
        <w:t xml:space="preserve"> </w:t>
      </w:r>
    </w:p>
    <w:p w14:paraId="58833902" w14:textId="77777777" w:rsidR="00AE76D3" w:rsidRDefault="00AE76D3" w:rsidP="00C26146">
      <w:pPr>
        <w:pStyle w:val="Listeavsnitt"/>
        <w:spacing w:after="200" w:line="276" w:lineRule="auto"/>
        <w:ind w:left="1228"/>
        <w:jc w:val="both"/>
        <w:rPr>
          <w:rFonts w:ascii="Verdana" w:hAnsi="Verdana"/>
          <w:b/>
          <w:sz w:val="18"/>
          <w:szCs w:val="18"/>
        </w:rPr>
      </w:pPr>
    </w:p>
    <w:p w14:paraId="24B19488" w14:textId="77777777" w:rsidR="00C26146" w:rsidRPr="003C7E0D" w:rsidRDefault="00C26146" w:rsidP="00C26146">
      <w:pPr>
        <w:pStyle w:val="Listeavsnitt"/>
        <w:ind w:left="1228"/>
        <w:jc w:val="both"/>
        <w:rPr>
          <w:rFonts w:ascii="Verdana" w:hAnsi="Verdana"/>
          <w:sz w:val="18"/>
          <w:szCs w:val="18"/>
        </w:rPr>
      </w:pPr>
    </w:p>
    <w:p w14:paraId="4FE3D8D5" w14:textId="6B875265" w:rsidR="00C66645" w:rsidRDefault="0057248D" w:rsidP="00764069">
      <w:pPr>
        <w:pStyle w:val="Listeavsnitt"/>
        <w:ind w:left="1228"/>
        <w:jc w:val="both"/>
        <w:rPr>
          <w:rFonts w:ascii="Verdana" w:hAnsi="Verdana"/>
          <w:sz w:val="18"/>
          <w:szCs w:val="18"/>
        </w:rPr>
      </w:pPr>
      <w:r>
        <w:rPr>
          <w:rFonts w:ascii="Verdana" w:hAnsi="Verdana"/>
          <w:sz w:val="18"/>
          <w:szCs w:val="18"/>
          <w:highlight w:val="green"/>
        </w:rPr>
        <w:t>[</w:t>
      </w:r>
      <w:r>
        <w:rPr>
          <w:rFonts w:ascii="Verdana" w:hAnsi="Verdana"/>
          <w:i/>
          <w:sz w:val="18"/>
          <w:szCs w:val="18"/>
          <w:highlight w:val="green"/>
        </w:rPr>
        <w:t>Na</w:t>
      </w:r>
      <w:r>
        <w:rPr>
          <w:rFonts w:ascii="Verdana" w:hAnsi="Verdana"/>
          <w:i/>
          <w:iCs/>
          <w:sz w:val="18"/>
          <w:szCs w:val="18"/>
          <w:highlight w:val="green"/>
        </w:rPr>
        <w:t>me of external party</w:t>
      </w:r>
      <w:r>
        <w:rPr>
          <w:rFonts w:ascii="Verdana" w:hAnsi="Verdana"/>
          <w:sz w:val="18"/>
          <w:szCs w:val="18"/>
          <w:highlight w:val="green"/>
        </w:rPr>
        <w:t>]'s</w:t>
      </w:r>
      <w:r>
        <w:rPr>
          <w:rFonts w:ascii="Verdana" w:hAnsi="Verdana"/>
          <w:sz w:val="18"/>
          <w:szCs w:val="18"/>
        </w:rPr>
        <w:t xml:space="preserve"> responsibility: </w:t>
      </w:r>
    </w:p>
    <w:p w14:paraId="5FAEE600" w14:textId="200F8F0D" w:rsidR="00AE76D3" w:rsidRPr="00801B62" w:rsidRDefault="00AE76D3" w:rsidP="0071233D">
      <w:pPr>
        <w:pStyle w:val="Listeavsnitt"/>
        <w:ind w:left="1228"/>
        <w:jc w:val="both"/>
      </w:pPr>
      <w:r>
        <w:rPr>
          <w:rFonts w:ascii="Verdana" w:hAnsi="Verdana"/>
          <w:sz w:val="18"/>
          <w:szCs w:val="18"/>
          <w:highlight w:val="yellow"/>
        </w:rPr>
        <w:lastRenderedPageBreak/>
        <w:t>Describe the external party’s responsibility in relation to storage and, if relevant, collecting and coding data (e.g. storage of scrambling keys, data files, analyses and documents), how data are stored and any security measures, as well as access to data.</w:t>
      </w:r>
      <w:r>
        <w:t xml:space="preserve"> </w:t>
      </w:r>
    </w:p>
    <w:p w14:paraId="53BA6E22" w14:textId="77777777" w:rsidR="00AE76D3" w:rsidRDefault="00AE76D3" w:rsidP="00AE76D3">
      <w:pPr>
        <w:pStyle w:val="Listeavsnitt"/>
        <w:spacing w:after="200" w:line="276" w:lineRule="auto"/>
        <w:ind w:left="1228"/>
        <w:jc w:val="both"/>
        <w:rPr>
          <w:rFonts w:ascii="Verdana" w:hAnsi="Verdana"/>
          <w:b/>
          <w:sz w:val="18"/>
          <w:szCs w:val="18"/>
        </w:rPr>
      </w:pPr>
    </w:p>
    <w:p w14:paraId="4A278688" w14:textId="77777777" w:rsidR="004A6463" w:rsidRPr="0071233D" w:rsidRDefault="004A6463" w:rsidP="0071233D">
      <w:pPr>
        <w:rPr>
          <w:rFonts w:ascii="Verdana" w:hAnsi="Verdana"/>
          <w:sz w:val="18"/>
          <w:szCs w:val="18"/>
        </w:rPr>
      </w:pPr>
    </w:p>
    <w:p w14:paraId="6960DFF4" w14:textId="77777777" w:rsidR="004A6463" w:rsidRDefault="004A6463" w:rsidP="004A6463">
      <w:pPr>
        <w:pStyle w:val="Listeavsnitt"/>
        <w:spacing w:after="200" w:line="276" w:lineRule="auto"/>
        <w:ind w:left="1228"/>
        <w:jc w:val="both"/>
        <w:rPr>
          <w:rFonts w:ascii="Verdana" w:hAnsi="Verdana"/>
          <w:sz w:val="18"/>
          <w:szCs w:val="18"/>
        </w:rPr>
      </w:pPr>
    </w:p>
    <w:p w14:paraId="447C7798" w14:textId="0B2C9CCE" w:rsidR="00714057" w:rsidRPr="000D2271" w:rsidRDefault="007C062C" w:rsidP="00714057">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Principles and authority to process data</w:t>
      </w:r>
    </w:p>
    <w:p w14:paraId="7604E7E5" w14:textId="77777777" w:rsidR="00714057" w:rsidRPr="000D2271" w:rsidRDefault="00714057" w:rsidP="00714057">
      <w:pPr>
        <w:pStyle w:val="Listeavsnitt"/>
        <w:ind w:left="360"/>
        <w:jc w:val="both"/>
        <w:rPr>
          <w:rFonts w:ascii="Verdana" w:hAnsi="Verdana"/>
          <w:sz w:val="18"/>
          <w:szCs w:val="18"/>
        </w:rPr>
      </w:pPr>
    </w:p>
    <w:p w14:paraId="6D1CFB22" w14:textId="28184EFA" w:rsidR="00BC37DB" w:rsidRDefault="00715864" w:rsidP="00715864">
      <w:pPr>
        <w:pStyle w:val="Listeavsnitt"/>
        <w:numPr>
          <w:ilvl w:val="1"/>
          <w:numId w:val="11"/>
        </w:numPr>
        <w:spacing w:after="200" w:line="276" w:lineRule="auto"/>
        <w:jc w:val="both"/>
        <w:rPr>
          <w:rFonts w:ascii="Verdana" w:hAnsi="Verdana"/>
          <w:sz w:val="18"/>
          <w:szCs w:val="18"/>
        </w:rPr>
      </w:pPr>
      <w:r>
        <w:rPr>
          <w:rFonts w:ascii="Verdana" w:hAnsi="Verdana"/>
          <w:sz w:val="18"/>
          <w:szCs w:val="18"/>
        </w:rPr>
        <w:t xml:space="preserve">Both </w:t>
      </w:r>
      <w:r w:rsidR="00B7001E">
        <w:rPr>
          <w:rFonts w:ascii="Verdana" w:hAnsi="Verdana"/>
          <w:sz w:val="18"/>
          <w:szCs w:val="18"/>
        </w:rPr>
        <w:t xml:space="preserve">MF </w:t>
      </w:r>
      <w:r>
        <w:rPr>
          <w:rFonts w:ascii="Verdana" w:hAnsi="Verdana"/>
          <w:sz w:val="18"/>
          <w:szCs w:val="18"/>
        </w:rPr>
        <w:t xml:space="preserve">and </w:t>
      </w:r>
      <w:r>
        <w:rPr>
          <w:rFonts w:ascii="Verdana" w:hAnsi="Verdana"/>
          <w:sz w:val="18"/>
          <w:szCs w:val="18"/>
          <w:highlight w:val="green"/>
        </w:rPr>
        <w:t>[</w:t>
      </w:r>
      <w:r>
        <w:rPr>
          <w:rFonts w:ascii="Verdana" w:hAnsi="Verdana"/>
          <w:i/>
          <w:sz w:val="18"/>
          <w:szCs w:val="18"/>
          <w:highlight w:val="green"/>
        </w:rPr>
        <w:t>n</w:t>
      </w:r>
      <w:r>
        <w:rPr>
          <w:rFonts w:ascii="Verdana" w:hAnsi="Verdana"/>
          <w:i/>
          <w:iCs/>
          <w:sz w:val="18"/>
          <w:szCs w:val="18"/>
          <w:highlight w:val="green"/>
        </w:rPr>
        <w:t>ame of external party</w:t>
      </w:r>
      <w:r>
        <w:rPr>
          <w:rFonts w:ascii="Verdana" w:hAnsi="Verdana"/>
          <w:sz w:val="18"/>
          <w:szCs w:val="18"/>
          <w:highlight w:val="green"/>
        </w:rPr>
        <w:t>]</w:t>
      </w:r>
      <w:r>
        <w:rPr>
          <w:rFonts w:ascii="Verdana" w:hAnsi="Verdana"/>
          <w:sz w:val="18"/>
          <w:szCs w:val="18"/>
        </w:rPr>
        <w:t xml:space="preserve"> are responsible for ensuring that </w:t>
      </w:r>
      <w:r w:rsidR="007C062C">
        <w:rPr>
          <w:rFonts w:ascii="Verdana" w:hAnsi="Verdana"/>
          <w:sz w:val="18"/>
          <w:szCs w:val="18"/>
        </w:rPr>
        <w:t xml:space="preserve">there is a </w:t>
      </w:r>
      <w:r>
        <w:rPr>
          <w:rFonts w:ascii="Verdana" w:hAnsi="Verdana"/>
          <w:sz w:val="18"/>
          <w:szCs w:val="18"/>
        </w:rPr>
        <w:t xml:space="preserve">valid </w:t>
      </w:r>
      <w:r w:rsidR="007C062C">
        <w:rPr>
          <w:rFonts w:ascii="Verdana" w:hAnsi="Verdana"/>
          <w:sz w:val="18"/>
          <w:szCs w:val="18"/>
        </w:rPr>
        <w:t>legal ground for processing and that it</w:t>
      </w:r>
      <w:r w:rsidR="009261F0">
        <w:rPr>
          <w:rFonts w:ascii="Verdana" w:hAnsi="Verdana"/>
          <w:sz w:val="18"/>
          <w:szCs w:val="18"/>
        </w:rPr>
        <w:t xml:space="preserve"> can be </w:t>
      </w:r>
      <w:r w:rsidR="002C4257">
        <w:rPr>
          <w:rFonts w:ascii="Verdana" w:hAnsi="Verdana"/>
          <w:sz w:val="18"/>
          <w:szCs w:val="18"/>
        </w:rPr>
        <w:t>documented</w:t>
      </w:r>
      <w:r w:rsidR="009261F0">
        <w:rPr>
          <w:rFonts w:ascii="Verdana" w:hAnsi="Verdana"/>
          <w:sz w:val="18"/>
          <w:szCs w:val="18"/>
        </w:rPr>
        <w:t>.</w:t>
      </w:r>
      <w:r>
        <w:rPr>
          <w:rFonts w:ascii="Verdana" w:hAnsi="Verdana"/>
          <w:sz w:val="18"/>
          <w:szCs w:val="18"/>
        </w:rPr>
        <w:t xml:space="preserve"> </w:t>
      </w:r>
    </w:p>
    <w:p w14:paraId="72473317" w14:textId="77777777" w:rsidR="00BC37DB" w:rsidRDefault="00BC37DB" w:rsidP="0071233D">
      <w:pPr>
        <w:pStyle w:val="Listeavsnitt"/>
        <w:spacing w:after="200" w:line="276" w:lineRule="auto"/>
        <w:ind w:left="1228"/>
        <w:jc w:val="both"/>
        <w:rPr>
          <w:rFonts w:ascii="Verdana" w:hAnsi="Verdana"/>
          <w:sz w:val="18"/>
          <w:szCs w:val="18"/>
        </w:rPr>
      </w:pPr>
    </w:p>
    <w:p w14:paraId="25B03AAE" w14:textId="0EF4CF23" w:rsidR="002A7034" w:rsidRDefault="002A7034" w:rsidP="0071233D">
      <w:pPr>
        <w:pStyle w:val="Listeavsnitt"/>
        <w:spacing w:after="200" w:line="276" w:lineRule="auto"/>
        <w:ind w:left="1228"/>
        <w:jc w:val="both"/>
        <w:rPr>
          <w:rFonts w:ascii="Verdana" w:hAnsi="Verdana"/>
          <w:sz w:val="18"/>
          <w:szCs w:val="18"/>
        </w:rPr>
      </w:pPr>
      <w:r>
        <w:rPr>
          <w:rFonts w:ascii="Verdana" w:hAnsi="Verdana"/>
          <w:sz w:val="18"/>
          <w:szCs w:val="18"/>
          <w:highlight w:val="yellow"/>
        </w:rPr>
        <w:t>Choose one or both of the alternatives:</w:t>
      </w:r>
    </w:p>
    <w:p w14:paraId="205EE50B" w14:textId="15CE1984" w:rsidR="008A46A6" w:rsidRPr="008A46A6" w:rsidRDefault="00BC37DB" w:rsidP="008A46A6">
      <w:pPr>
        <w:pStyle w:val="Listeavsnitt"/>
        <w:spacing w:after="200" w:line="276" w:lineRule="auto"/>
        <w:ind w:left="1228"/>
        <w:jc w:val="both"/>
        <w:rPr>
          <w:rFonts w:ascii="Verdana" w:hAnsi="Verdana"/>
          <w:sz w:val="18"/>
          <w:szCs w:val="18"/>
        </w:rPr>
      </w:pPr>
      <w:r>
        <w:rPr>
          <w:rFonts w:ascii="Verdana" w:hAnsi="Verdana"/>
          <w:sz w:val="18"/>
          <w:szCs w:val="18"/>
          <w:highlight w:val="yellow"/>
        </w:rPr>
        <w:t>Alternative 1:</w:t>
      </w:r>
      <w:r>
        <w:rPr>
          <w:rFonts w:ascii="Verdana" w:hAnsi="Verdana"/>
          <w:sz w:val="18"/>
          <w:szCs w:val="18"/>
        </w:rPr>
        <w:t xml:space="preserve"> The research project must be assessed by the Norwegian Centre for Research Data (NSD) and, if relevant, the Regional Committees for Medical and Health Research Ethics (REC).</w:t>
      </w:r>
    </w:p>
    <w:p w14:paraId="2ADDFF06" w14:textId="1A272230" w:rsidR="00BC37DB" w:rsidRPr="00757479" w:rsidRDefault="00BC37DB" w:rsidP="0071233D">
      <w:pPr>
        <w:pStyle w:val="Listeavsnitt"/>
        <w:spacing w:after="200" w:line="276" w:lineRule="auto"/>
        <w:ind w:left="1228"/>
        <w:jc w:val="both"/>
        <w:rPr>
          <w:rFonts w:ascii="Verdana" w:hAnsi="Verdana"/>
          <w:sz w:val="18"/>
          <w:szCs w:val="18"/>
        </w:rPr>
      </w:pPr>
      <w:r>
        <w:rPr>
          <w:rFonts w:ascii="Verdana" w:hAnsi="Verdana"/>
          <w:sz w:val="18"/>
          <w:szCs w:val="18"/>
          <w:highlight w:val="yellow"/>
        </w:rPr>
        <w:t>Alternative 2:</w:t>
      </w:r>
      <w:r>
        <w:rPr>
          <w:rFonts w:ascii="Verdana" w:hAnsi="Verdana"/>
          <w:sz w:val="18"/>
          <w:szCs w:val="18"/>
        </w:rPr>
        <w:t xml:space="preserve"> The processing shall be assessed </w:t>
      </w:r>
      <w:r w:rsidR="008A46A6">
        <w:rPr>
          <w:rFonts w:ascii="Verdana" w:hAnsi="Verdana"/>
          <w:sz w:val="18"/>
          <w:szCs w:val="18"/>
        </w:rPr>
        <w:t xml:space="preserve">by and approved at each party`s institutions </w:t>
      </w:r>
      <w:r>
        <w:rPr>
          <w:rFonts w:ascii="Verdana" w:hAnsi="Verdana"/>
          <w:sz w:val="18"/>
          <w:szCs w:val="18"/>
        </w:rPr>
        <w:t xml:space="preserve">and be included in the institution’s overview of its processing of personal data. </w:t>
      </w:r>
    </w:p>
    <w:p w14:paraId="1FC2C261" w14:textId="77777777" w:rsidR="00714057" w:rsidRPr="00E5131E" w:rsidRDefault="00714057" w:rsidP="00714057">
      <w:pPr>
        <w:pStyle w:val="Listeavsnitt"/>
        <w:ind w:left="792"/>
        <w:jc w:val="both"/>
        <w:rPr>
          <w:rFonts w:ascii="Verdana" w:hAnsi="Verdana"/>
          <w:color w:val="00B050"/>
          <w:sz w:val="18"/>
          <w:szCs w:val="18"/>
        </w:rPr>
      </w:pPr>
    </w:p>
    <w:p w14:paraId="42E2D9B5" w14:textId="235FDA7F" w:rsidR="008A46A6" w:rsidRPr="008A46A6" w:rsidRDefault="00922B53" w:rsidP="008A46A6">
      <w:pPr>
        <w:pStyle w:val="Listeavsnitt"/>
        <w:numPr>
          <w:ilvl w:val="1"/>
          <w:numId w:val="11"/>
        </w:numPr>
        <w:spacing w:after="200" w:line="276" w:lineRule="auto"/>
        <w:jc w:val="both"/>
        <w:rPr>
          <w:rFonts w:ascii="Verdana" w:hAnsi="Verdana"/>
          <w:sz w:val="18"/>
          <w:szCs w:val="18"/>
        </w:rPr>
      </w:pPr>
      <w:r>
        <w:rPr>
          <w:rFonts w:ascii="Verdana" w:hAnsi="Verdana"/>
          <w:sz w:val="18"/>
          <w:szCs w:val="18"/>
        </w:rPr>
        <w:t xml:space="preserve">MF </w:t>
      </w:r>
      <w:r w:rsidR="005D5772">
        <w:rPr>
          <w:rFonts w:ascii="Verdana" w:hAnsi="Verdana"/>
          <w:sz w:val="18"/>
          <w:szCs w:val="18"/>
        </w:rPr>
        <w:t xml:space="preserve">and </w:t>
      </w:r>
      <w:r w:rsidR="005D5772">
        <w:rPr>
          <w:rFonts w:ascii="Verdana" w:hAnsi="Verdana"/>
          <w:sz w:val="18"/>
          <w:szCs w:val="18"/>
          <w:highlight w:val="green"/>
        </w:rPr>
        <w:t>[</w:t>
      </w:r>
      <w:r w:rsidR="005D5772">
        <w:rPr>
          <w:rFonts w:ascii="Verdana" w:hAnsi="Verdana"/>
          <w:i/>
          <w:sz w:val="18"/>
          <w:szCs w:val="18"/>
          <w:highlight w:val="green"/>
        </w:rPr>
        <w:t>na</w:t>
      </w:r>
      <w:r w:rsidR="005D5772">
        <w:rPr>
          <w:rFonts w:ascii="Verdana" w:hAnsi="Verdana"/>
          <w:i/>
          <w:iCs/>
          <w:sz w:val="18"/>
          <w:szCs w:val="18"/>
          <w:highlight w:val="green"/>
        </w:rPr>
        <w:t>me of external party</w:t>
      </w:r>
      <w:r w:rsidR="005D5772">
        <w:rPr>
          <w:rFonts w:ascii="Verdana" w:hAnsi="Verdana"/>
          <w:sz w:val="18"/>
          <w:szCs w:val="18"/>
          <w:highlight w:val="green"/>
        </w:rPr>
        <w:t>]</w:t>
      </w:r>
      <w:r w:rsidR="005D5772">
        <w:rPr>
          <w:rFonts w:ascii="Verdana" w:hAnsi="Verdana"/>
          <w:sz w:val="18"/>
          <w:szCs w:val="18"/>
        </w:rPr>
        <w:t xml:space="preserve"> are both responsible for complying with the principles relating to the processing of personal data set out in Article 5, to the extent that the provisions are applicable to the areas of responsibility described in this agreement. </w:t>
      </w:r>
    </w:p>
    <w:p w14:paraId="41C5FE1C" w14:textId="77777777" w:rsidR="00714057" w:rsidRPr="000D2271" w:rsidRDefault="00714057" w:rsidP="00714057">
      <w:pPr>
        <w:pStyle w:val="Listeavsnitt"/>
        <w:ind w:left="792"/>
        <w:jc w:val="both"/>
        <w:rPr>
          <w:rFonts w:ascii="Verdana" w:hAnsi="Verdana"/>
          <w:sz w:val="18"/>
          <w:szCs w:val="18"/>
        </w:rPr>
      </w:pPr>
    </w:p>
    <w:p w14:paraId="63B24E1D" w14:textId="77777777" w:rsidR="00714057" w:rsidRPr="000D2271" w:rsidRDefault="00714057" w:rsidP="00714057">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The rights of the data subjects</w:t>
      </w:r>
    </w:p>
    <w:p w14:paraId="4A6B957C" w14:textId="77777777" w:rsidR="00714057" w:rsidRPr="000D2271" w:rsidRDefault="00714057" w:rsidP="00714057">
      <w:pPr>
        <w:pStyle w:val="Listeavsnitt"/>
        <w:ind w:left="360"/>
        <w:jc w:val="both"/>
        <w:rPr>
          <w:rFonts w:ascii="Verdana" w:hAnsi="Verdana"/>
          <w:b/>
          <w:sz w:val="18"/>
          <w:szCs w:val="18"/>
        </w:rPr>
      </w:pPr>
    </w:p>
    <w:p w14:paraId="1C52A5EB" w14:textId="034E38B9" w:rsidR="00714057" w:rsidRPr="003552AA" w:rsidRDefault="00714057" w:rsidP="0071233D">
      <w:pPr>
        <w:pStyle w:val="Listeavsnitt"/>
        <w:numPr>
          <w:ilvl w:val="1"/>
          <w:numId w:val="11"/>
        </w:numPr>
        <w:spacing w:after="120" w:line="276" w:lineRule="auto"/>
        <w:jc w:val="both"/>
        <w:rPr>
          <w:rFonts w:ascii="Verdana" w:hAnsi="Verdana"/>
          <w:sz w:val="18"/>
          <w:szCs w:val="18"/>
        </w:rPr>
      </w:pPr>
      <w:r>
        <w:rPr>
          <w:rFonts w:ascii="Verdana" w:hAnsi="Verdana"/>
          <w:sz w:val="18"/>
          <w:szCs w:val="18"/>
        </w:rPr>
        <w:t>Both parties are responsible for securing the rights of the data subjects described in the General Data Protection Regulation by complying with the following:</w:t>
      </w:r>
    </w:p>
    <w:p w14:paraId="29B3E31E" w14:textId="77777777" w:rsidR="00714057" w:rsidRPr="003552AA" w:rsidRDefault="00714057" w:rsidP="00714057">
      <w:pPr>
        <w:pStyle w:val="Listeavsnitt"/>
        <w:ind w:left="1304"/>
        <w:jc w:val="both"/>
        <w:rPr>
          <w:rFonts w:ascii="Verdana" w:hAnsi="Verdana"/>
          <w:sz w:val="18"/>
          <w:szCs w:val="18"/>
        </w:rPr>
      </w:pPr>
    </w:p>
    <w:p w14:paraId="751CB8F5" w14:textId="77777777" w:rsidR="00714057" w:rsidRPr="003552AA" w:rsidRDefault="006925C0" w:rsidP="00714057">
      <w:pPr>
        <w:pStyle w:val="Listeavsnitt"/>
        <w:numPr>
          <w:ilvl w:val="0"/>
          <w:numId w:val="12"/>
        </w:numPr>
        <w:spacing w:after="200" w:line="276" w:lineRule="auto"/>
        <w:rPr>
          <w:rFonts w:ascii="Verdana" w:hAnsi="Verdana"/>
          <w:sz w:val="18"/>
          <w:szCs w:val="18"/>
        </w:rPr>
      </w:pPr>
      <w:r>
        <w:rPr>
          <w:rFonts w:ascii="Verdana" w:hAnsi="Verdana"/>
          <w:sz w:val="18"/>
          <w:szCs w:val="18"/>
        </w:rPr>
        <w:t xml:space="preserve">the obligation to provide information when personal data are collected from the data subject, </w:t>
      </w:r>
    </w:p>
    <w:p w14:paraId="69F07EA5" w14:textId="77777777" w:rsidR="00714057" w:rsidRPr="003552AA" w:rsidRDefault="006925C0" w:rsidP="00714057">
      <w:pPr>
        <w:pStyle w:val="Listeavsnitt"/>
        <w:numPr>
          <w:ilvl w:val="0"/>
          <w:numId w:val="12"/>
        </w:numPr>
        <w:spacing w:after="200" w:line="276" w:lineRule="auto"/>
        <w:rPr>
          <w:rFonts w:ascii="Verdana" w:hAnsi="Verdana"/>
          <w:sz w:val="18"/>
          <w:szCs w:val="18"/>
        </w:rPr>
      </w:pPr>
      <w:r>
        <w:rPr>
          <w:rFonts w:ascii="Verdana" w:hAnsi="Verdana"/>
          <w:sz w:val="18"/>
          <w:szCs w:val="18"/>
        </w:rPr>
        <w:t xml:space="preserve">the obligation to provide information if the personal data are collected from a party other than the data subject, </w:t>
      </w:r>
    </w:p>
    <w:p w14:paraId="4A3772A8" w14:textId="77777777" w:rsidR="00714057" w:rsidRPr="003552AA" w:rsidRDefault="006925C0" w:rsidP="00714057">
      <w:pPr>
        <w:pStyle w:val="Listeavsnitt"/>
        <w:numPr>
          <w:ilvl w:val="0"/>
          <w:numId w:val="12"/>
        </w:numPr>
        <w:spacing w:after="200" w:line="276" w:lineRule="auto"/>
        <w:rPr>
          <w:rFonts w:ascii="Verdana" w:hAnsi="Verdana"/>
          <w:sz w:val="18"/>
          <w:szCs w:val="18"/>
        </w:rPr>
      </w:pPr>
      <w:r>
        <w:rPr>
          <w:rFonts w:ascii="Verdana" w:hAnsi="Verdana"/>
          <w:sz w:val="18"/>
          <w:szCs w:val="18"/>
        </w:rPr>
        <w:t>the right of access by the data subject,</w:t>
      </w:r>
    </w:p>
    <w:p w14:paraId="4C367464" w14:textId="77777777" w:rsidR="00714057" w:rsidRPr="003552AA" w:rsidRDefault="006925C0" w:rsidP="00714057">
      <w:pPr>
        <w:pStyle w:val="Listeavsnitt"/>
        <w:numPr>
          <w:ilvl w:val="0"/>
          <w:numId w:val="12"/>
        </w:numPr>
        <w:spacing w:after="200" w:line="276" w:lineRule="auto"/>
        <w:rPr>
          <w:rFonts w:ascii="Verdana" w:hAnsi="Verdana"/>
          <w:sz w:val="18"/>
          <w:szCs w:val="18"/>
        </w:rPr>
      </w:pPr>
      <w:r>
        <w:rPr>
          <w:rFonts w:ascii="Verdana" w:hAnsi="Verdana"/>
          <w:sz w:val="18"/>
          <w:szCs w:val="18"/>
        </w:rPr>
        <w:t xml:space="preserve">the right to rectification, </w:t>
      </w:r>
    </w:p>
    <w:p w14:paraId="601C069B" w14:textId="77777777" w:rsidR="00714057" w:rsidRPr="003552AA" w:rsidRDefault="00714057" w:rsidP="00714057">
      <w:pPr>
        <w:pStyle w:val="Listeavsnitt"/>
        <w:numPr>
          <w:ilvl w:val="0"/>
          <w:numId w:val="12"/>
        </w:numPr>
        <w:spacing w:after="200" w:line="276" w:lineRule="auto"/>
        <w:rPr>
          <w:rFonts w:ascii="Verdana" w:hAnsi="Verdana"/>
          <w:sz w:val="18"/>
          <w:szCs w:val="18"/>
        </w:rPr>
      </w:pPr>
      <w:r>
        <w:rPr>
          <w:rFonts w:ascii="Verdana" w:hAnsi="Verdana"/>
          <w:sz w:val="18"/>
          <w:szCs w:val="18"/>
        </w:rPr>
        <w:t xml:space="preserve">the right to erasure, </w:t>
      </w:r>
    </w:p>
    <w:p w14:paraId="2E363FD4" w14:textId="77777777" w:rsidR="00714057" w:rsidRPr="003552AA" w:rsidRDefault="00714057" w:rsidP="00714057">
      <w:pPr>
        <w:pStyle w:val="Listeavsnitt"/>
        <w:numPr>
          <w:ilvl w:val="0"/>
          <w:numId w:val="12"/>
        </w:numPr>
        <w:spacing w:after="200" w:line="276" w:lineRule="auto"/>
        <w:rPr>
          <w:rFonts w:ascii="Verdana" w:hAnsi="Verdana"/>
          <w:sz w:val="18"/>
          <w:szCs w:val="18"/>
        </w:rPr>
      </w:pPr>
      <w:r>
        <w:rPr>
          <w:rFonts w:ascii="Verdana" w:hAnsi="Verdana"/>
          <w:sz w:val="18"/>
          <w:szCs w:val="18"/>
        </w:rPr>
        <w:t>the right to restriction of processing,</w:t>
      </w:r>
    </w:p>
    <w:p w14:paraId="723B617C" w14:textId="77777777" w:rsidR="00714057" w:rsidRPr="003552AA" w:rsidRDefault="006925C0" w:rsidP="00714057">
      <w:pPr>
        <w:pStyle w:val="Listeavsnitt"/>
        <w:numPr>
          <w:ilvl w:val="0"/>
          <w:numId w:val="12"/>
        </w:numPr>
        <w:spacing w:after="200" w:line="276" w:lineRule="auto"/>
        <w:rPr>
          <w:rFonts w:ascii="Verdana" w:hAnsi="Verdana"/>
          <w:sz w:val="18"/>
          <w:szCs w:val="18"/>
        </w:rPr>
      </w:pPr>
      <w:r>
        <w:rPr>
          <w:rFonts w:ascii="Verdana" w:hAnsi="Verdana"/>
          <w:sz w:val="18"/>
          <w:szCs w:val="18"/>
        </w:rPr>
        <w:t xml:space="preserve">the notification obligation regarding rectification or erasure of personal data or restriction of processing, </w:t>
      </w:r>
    </w:p>
    <w:p w14:paraId="6B17B819" w14:textId="77777777" w:rsidR="00714057" w:rsidRPr="003552AA" w:rsidRDefault="006925C0" w:rsidP="00714057">
      <w:pPr>
        <w:pStyle w:val="Listeavsnitt"/>
        <w:numPr>
          <w:ilvl w:val="0"/>
          <w:numId w:val="12"/>
        </w:numPr>
        <w:spacing w:after="200" w:line="276" w:lineRule="auto"/>
        <w:rPr>
          <w:rFonts w:ascii="Verdana" w:hAnsi="Verdana"/>
          <w:sz w:val="18"/>
          <w:szCs w:val="18"/>
        </w:rPr>
      </w:pPr>
      <w:r>
        <w:rPr>
          <w:rFonts w:ascii="Verdana" w:hAnsi="Verdana"/>
          <w:sz w:val="18"/>
          <w:szCs w:val="18"/>
        </w:rPr>
        <w:t>the right to data portability and</w:t>
      </w:r>
    </w:p>
    <w:p w14:paraId="07FE8036" w14:textId="77777777" w:rsidR="00714057" w:rsidRPr="00FD3804" w:rsidRDefault="006925C0" w:rsidP="00FD3804">
      <w:pPr>
        <w:pStyle w:val="Listeavsnitt"/>
        <w:numPr>
          <w:ilvl w:val="0"/>
          <w:numId w:val="12"/>
        </w:numPr>
        <w:rPr>
          <w:rFonts w:ascii="Verdana" w:hAnsi="Verdana"/>
          <w:sz w:val="18"/>
          <w:szCs w:val="18"/>
        </w:rPr>
      </w:pPr>
      <w:r>
        <w:rPr>
          <w:rFonts w:ascii="Verdana" w:hAnsi="Verdana"/>
          <w:sz w:val="18"/>
          <w:szCs w:val="18"/>
        </w:rPr>
        <w:t>the right to object against a processing activity.</w:t>
      </w:r>
    </w:p>
    <w:p w14:paraId="49894519" w14:textId="59B8EB56" w:rsidR="00FD3804" w:rsidRDefault="00FD3804" w:rsidP="00FD3804">
      <w:pPr>
        <w:pStyle w:val="Merknadstekst"/>
        <w:numPr>
          <w:ilvl w:val="0"/>
          <w:numId w:val="12"/>
        </w:numPr>
        <w:rPr>
          <w:rFonts w:ascii="Verdana" w:hAnsi="Verdana"/>
          <w:sz w:val="18"/>
          <w:szCs w:val="18"/>
        </w:rPr>
      </w:pPr>
      <w:r>
        <w:rPr>
          <w:rFonts w:ascii="Verdana" w:hAnsi="Verdana"/>
          <w:sz w:val="18"/>
          <w:szCs w:val="18"/>
        </w:rPr>
        <w:t xml:space="preserve">the requirement for obtaining new authorisation from (patient, employee, student, research participant etc.) in connection with new, changed or extended use of data, samples etc.  </w:t>
      </w:r>
    </w:p>
    <w:p w14:paraId="262916C3" w14:textId="36099134" w:rsidR="002A7034" w:rsidRPr="002C2046" w:rsidRDefault="002A7034" w:rsidP="00FD3804">
      <w:pPr>
        <w:pStyle w:val="Merknadstekst"/>
        <w:numPr>
          <w:ilvl w:val="0"/>
          <w:numId w:val="12"/>
        </w:numPr>
        <w:rPr>
          <w:rFonts w:ascii="Verdana" w:hAnsi="Verdana"/>
          <w:sz w:val="18"/>
          <w:szCs w:val="18"/>
        </w:rPr>
      </w:pPr>
      <w:r>
        <w:rPr>
          <w:rFonts w:ascii="Verdana" w:hAnsi="Verdana"/>
          <w:sz w:val="18"/>
          <w:szCs w:val="18"/>
        </w:rPr>
        <w:t>the right not to be subject to a decision based solely on automated processing, including profiling, which produces legal effects concerning him or her or similarly significantly affects him or her, unless this is permitted pursuant to Article 22.</w:t>
      </w:r>
    </w:p>
    <w:p w14:paraId="322CB3BD" w14:textId="77777777" w:rsidR="00FD3804" w:rsidRPr="003552AA" w:rsidRDefault="00FD3804" w:rsidP="00FD3804">
      <w:pPr>
        <w:pStyle w:val="Listeavsnitt"/>
        <w:spacing w:after="200" w:line="276" w:lineRule="auto"/>
        <w:ind w:left="1664"/>
        <w:rPr>
          <w:rFonts w:ascii="Verdana" w:hAnsi="Verdana"/>
          <w:sz w:val="18"/>
          <w:szCs w:val="18"/>
        </w:rPr>
      </w:pPr>
    </w:p>
    <w:p w14:paraId="77F82376" w14:textId="77777777" w:rsidR="00714057" w:rsidRPr="003552AA" w:rsidRDefault="00714057" w:rsidP="00714057">
      <w:pPr>
        <w:pStyle w:val="Listeavsnitt"/>
        <w:ind w:left="1701"/>
        <w:jc w:val="both"/>
        <w:rPr>
          <w:rFonts w:ascii="Verdana" w:hAnsi="Verdana"/>
          <w:sz w:val="18"/>
          <w:szCs w:val="18"/>
        </w:rPr>
      </w:pPr>
    </w:p>
    <w:p w14:paraId="057562DA" w14:textId="38F38B0C" w:rsidR="00714057" w:rsidRPr="003552AA" w:rsidRDefault="00757479"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highlight w:val="red"/>
        </w:rPr>
        <w:t xml:space="preserve">The project manager at </w:t>
      </w:r>
      <w:r w:rsidR="00423ED9">
        <w:rPr>
          <w:rFonts w:ascii="Verdana" w:hAnsi="Verdana"/>
          <w:sz w:val="18"/>
          <w:szCs w:val="18"/>
          <w:highlight w:val="red"/>
        </w:rPr>
        <w:t>MF</w:t>
      </w:r>
      <w:r>
        <w:rPr>
          <w:rFonts w:ascii="Verdana" w:hAnsi="Verdana"/>
          <w:sz w:val="18"/>
          <w:szCs w:val="18"/>
        </w:rPr>
        <w:t xml:space="preserve"> </w:t>
      </w:r>
      <w:r>
        <w:rPr>
          <w:rFonts w:ascii="Verdana" w:hAnsi="Verdana"/>
          <w:sz w:val="18"/>
          <w:szCs w:val="18"/>
          <w:highlight w:val="yellow"/>
        </w:rPr>
        <w:t>or</w:t>
      </w:r>
      <w:r>
        <w:rPr>
          <w:rFonts w:ascii="Verdana" w:hAnsi="Verdana"/>
          <w:sz w:val="18"/>
          <w:szCs w:val="18"/>
        </w:rPr>
        <w:t xml:space="preserve"> </w:t>
      </w:r>
      <w:r>
        <w:rPr>
          <w:rFonts w:ascii="Verdana" w:hAnsi="Verdana"/>
          <w:sz w:val="18"/>
          <w:szCs w:val="18"/>
          <w:highlight w:val="red"/>
        </w:rPr>
        <w:t>the project manager at [</w:t>
      </w:r>
      <w:r>
        <w:rPr>
          <w:rFonts w:ascii="Verdana" w:hAnsi="Verdana"/>
          <w:i/>
          <w:sz w:val="18"/>
          <w:szCs w:val="18"/>
          <w:highlight w:val="red"/>
        </w:rPr>
        <w:t>name of external party</w:t>
      </w:r>
      <w:r>
        <w:rPr>
          <w:rFonts w:ascii="Verdana" w:hAnsi="Verdana"/>
          <w:sz w:val="18"/>
          <w:szCs w:val="18"/>
          <w:highlight w:val="red"/>
        </w:rPr>
        <w:t>]</w:t>
      </w:r>
      <w:r>
        <w:rPr>
          <w:rFonts w:ascii="Verdana" w:hAnsi="Verdana"/>
          <w:sz w:val="18"/>
          <w:szCs w:val="18"/>
        </w:rPr>
        <w:t xml:space="preserve"> is the contact person for the participants in the study/processing and has main responsibility for ensuring that the rights of the project participants/data subjects are safeguarded.</w:t>
      </w:r>
      <w:r>
        <w:rPr>
          <w:rFonts w:ascii="Verdana" w:hAnsi="Verdana"/>
          <w:sz w:val="18"/>
          <w:szCs w:val="18"/>
          <w:highlight w:val="yellow"/>
        </w:rPr>
        <w:t xml:space="preserve"> </w:t>
      </w:r>
      <w:r>
        <w:rPr>
          <w:rFonts w:ascii="Verdana" w:hAnsi="Verdana"/>
          <w:sz w:val="18"/>
          <w:szCs w:val="18"/>
          <w:highlight w:val="green"/>
        </w:rPr>
        <w:t>[</w:t>
      </w:r>
      <w:r>
        <w:rPr>
          <w:rFonts w:ascii="Verdana" w:hAnsi="Verdana"/>
          <w:i/>
          <w:sz w:val="18"/>
          <w:szCs w:val="18"/>
          <w:highlight w:val="green"/>
        </w:rPr>
        <w:t>Name of external party</w:t>
      </w:r>
      <w:r>
        <w:rPr>
          <w:rFonts w:ascii="Verdana" w:hAnsi="Verdana"/>
          <w:sz w:val="18"/>
          <w:szCs w:val="18"/>
          <w:highlight w:val="green"/>
        </w:rPr>
        <w:t>]</w:t>
      </w:r>
      <w:r>
        <w:rPr>
          <w:rFonts w:ascii="Verdana" w:hAnsi="Verdana"/>
          <w:sz w:val="18"/>
          <w:szCs w:val="18"/>
        </w:rPr>
        <w:t xml:space="preserve"> </w:t>
      </w:r>
      <w:r>
        <w:rPr>
          <w:rFonts w:ascii="Verdana" w:hAnsi="Verdana"/>
          <w:sz w:val="18"/>
          <w:szCs w:val="18"/>
          <w:highlight w:val="yellow"/>
        </w:rPr>
        <w:t>or</w:t>
      </w:r>
      <w:r>
        <w:rPr>
          <w:rFonts w:ascii="Verdana" w:hAnsi="Verdana"/>
          <w:sz w:val="18"/>
          <w:szCs w:val="18"/>
        </w:rPr>
        <w:t xml:space="preserve"> </w:t>
      </w:r>
      <w:r>
        <w:rPr>
          <w:rFonts w:ascii="Verdana" w:hAnsi="Verdana"/>
          <w:sz w:val="18"/>
          <w:szCs w:val="18"/>
          <w:highlight w:val="yellow"/>
        </w:rPr>
        <w:t>M</w:t>
      </w:r>
      <w:r w:rsidR="00B7001E">
        <w:rPr>
          <w:rFonts w:ascii="Verdana" w:hAnsi="Verdana"/>
          <w:sz w:val="18"/>
          <w:szCs w:val="18"/>
          <w:highlight w:val="yellow"/>
        </w:rPr>
        <w:t>F</w:t>
      </w:r>
      <w:r>
        <w:rPr>
          <w:rFonts w:ascii="Verdana" w:hAnsi="Verdana"/>
          <w:i/>
          <w:sz w:val="18"/>
          <w:szCs w:val="18"/>
        </w:rPr>
        <w:t xml:space="preserve"> </w:t>
      </w:r>
      <w:r>
        <w:rPr>
          <w:rFonts w:ascii="Verdana" w:hAnsi="Verdana"/>
          <w:sz w:val="18"/>
          <w:szCs w:val="18"/>
        </w:rPr>
        <w:t>nevertheless has an independent responsibility for ensuring that the rights of the participants/data subjects are safeguarded. This also means that both parties are obliged to ensure that the data are handled as described in Clause 1.1 and that both controllers erase all data if a participant/data subject wishes to withdraw from the study/processing.</w:t>
      </w:r>
    </w:p>
    <w:p w14:paraId="035DF7C7" w14:textId="77777777" w:rsidR="00714057" w:rsidRPr="003552AA" w:rsidRDefault="00714057" w:rsidP="00714057">
      <w:pPr>
        <w:pStyle w:val="Listeavsnitt"/>
        <w:ind w:left="1304"/>
        <w:jc w:val="both"/>
        <w:rPr>
          <w:rFonts w:ascii="Verdana" w:hAnsi="Verdana"/>
          <w:sz w:val="18"/>
          <w:szCs w:val="18"/>
        </w:rPr>
      </w:pPr>
    </w:p>
    <w:p w14:paraId="46F731B5" w14:textId="4E61BBBA" w:rsidR="00714057" w:rsidRDefault="006925C0" w:rsidP="00E97EB8">
      <w:pPr>
        <w:pStyle w:val="Listeavsnitt"/>
        <w:numPr>
          <w:ilvl w:val="1"/>
          <w:numId w:val="11"/>
        </w:numPr>
        <w:spacing w:after="200" w:line="276" w:lineRule="auto"/>
        <w:jc w:val="both"/>
        <w:rPr>
          <w:rFonts w:ascii="Verdana" w:hAnsi="Verdana"/>
          <w:sz w:val="18"/>
          <w:szCs w:val="18"/>
        </w:rPr>
      </w:pPr>
      <w:r>
        <w:rPr>
          <w:rFonts w:ascii="Verdana" w:hAnsi="Verdana"/>
          <w:sz w:val="18"/>
          <w:szCs w:val="18"/>
        </w:rPr>
        <w:t xml:space="preserve">If </w:t>
      </w:r>
      <w:r w:rsidR="00B7001E">
        <w:rPr>
          <w:rFonts w:ascii="Verdana" w:hAnsi="Verdana"/>
          <w:sz w:val="18"/>
          <w:szCs w:val="18"/>
        </w:rPr>
        <w:t xml:space="preserve">MF </w:t>
      </w:r>
      <w:r>
        <w:rPr>
          <w:rFonts w:ascii="Verdana" w:hAnsi="Verdana"/>
          <w:sz w:val="18"/>
          <w:szCs w:val="18"/>
        </w:rPr>
        <w:t>receives a request or enquiry from a data subject regarding matters that fall under [</w:t>
      </w:r>
      <w:r w:rsidR="00052E09">
        <w:rPr>
          <w:rFonts w:ascii="Verdana" w:hAnsi="Verdana"/>
          <w:i/>
          <w:sz w:val="18"/>
          <w:szCs w:val="18"/>
          <w:highlight w:val="green"/>
        </w:rPr>
        <w:t>name of external party</w:t>
      </w:r>
      <w:r>
        <w:rPr>
          <w:rFonts w:ascii="Verdana" w:hAnsi="Verdana"/>
          <w:sz w:val="18"/>
          <w:szCs w:val="18"/>
        </w:rPr>
        <w:t>]</w:t>
      </w:r>
      <w:r w:rsidR="00052E09">
        <w:rPr>
          <w:rFonts w:ascii="Verdana" w:hAnsi="Verdana"/>
          <w:sz w:val="18"/>
          <w:szCs w:val="18"/>
        </w:rPr>
        <w:t>’s</w:t>
      </w:r>
      <w:r>
        <w:rPr>
          <w:rFonts w:ascii="Verdana" w:hAnsi="Verdana"/>
          <w:sz w:val="18"/>
          <w:szCs w:val="18"/>
        </w:rPr>
        <w:t xml:space="preserve"> responsibility (where the personal data are processed</w:t>
      </w:r>
      <w:r w:rsidR="00052E09">
        <w:rPr>
          <w:rFonts w:ascii="Verdana" w:hAnsi="Verdana"/>
          <w:sz w:val="18"/>
          <w:szCs w:val="18"/>
        </w:rPr>
        <w:t>)</w:t>
      </w:r>
      <w:r>
        <w:rPr>
          <w:rFonts w:ascii="Verdana" w:hAnsi="Verdana"/>
          <w:sz w:val="18"/>
          <w:szCs w:val="18"/>
        </w:rPr>
        <w:t>, cf. above, it shall be forwarded to [</w:t>
      </w:r>
      <w:r>
        <w:rPr>
          <w:rFonts w:ascii="Verdana" w:hAnsi="Verdana"/>
          <w:i/>
          <w:sz w:val="18"/>
          <w:szCs w:val="18"/>
          <w:highlight w:val="green"/>
        </w:rPr>
        <w:t>name of external party</w:t>
      </w:r>
      <w:r>
        <w:rPr>
          <w:rFonts w:ascii="Verdana" w:hAnsi="Verdana"/>
          <w:sz w:val="18"/>
          <w:szCs w:val="18"/>
        </w:rPr>
        <w:t xml:space="preserve">] </w:t>
      </w:r>
      <w:r w:rsidR="00E97EB8" w:rsidRPr="00E97EB8">
        <w:rPr>
          <w:rFonts w:ascii="Verdana" w:hAnsi="Verdana"/>
          <w:sz w:val="18"/>
          <w:szCs w:val="18"/>
        </w:rPr>
        <w:t xml:space="preserve">for response </w:t>
      </w:r>
      <w:r w:rsidR="00E97EB8">
        <w:rPr>
          <w:rFonts w:ascii="Verdana" w:hAnsi="Verdana"/>
          <w:sz w:val="18"/>
          <w:szCs w:val="18"/>
        </w:rPr>
        <w:t>as soon as possible.</w:t>
      </w:r>
    </w:p>
    <w:p w14:paraId="3FFE6438" w14:textId="77777777" w:rsidR="0057248D" w:rsidRPr="00DB27CD" w:rsidRDefault="0057248D" w:rsidP="00DB27CD">
      <w:pPr>
        <w:pStyle w:val="Listeavsnitt"/>
        <w:rPr>
          <w:rFonts w:ascii="Verdana" w:hAnsi="Verdana"/>
          <w:sz w:val="18"/>
          <w:szCs w:val="18"/>
        </w:rPr>
      </w:pPr>
    </w:p>
    <w:p w14:paraId="33F77B91" w14:textId="77777777" w:rsidR="0057248D" w:rsidRDefault="0057248D" w:rsidP="00DB27CD">
      <w:pPr>
        <w:pStyle w:val="Listeavsnitt"/>
        <w:spacing w:after="200" w:line="276" w:lineRule="auto"/>
        <w:ind w:left="1228"/>
        <w:jc w:val="both"/>
        <w:rPr>
          <w:rFonts w:ascii="Verdana" w:hAnsi="Verdana"/>
          <w:sz w:val="18"/>
          <w:szCs w:val="18"/>
        </w:rPr>
      </w:pPr>
    </w:p>
    <w:p w14:paraId="143AD13C" w14:textId="77777777" w:rsidR="00714057" w:rsidRPr="00F92407" w:rsidRDefault="00714057" w:rsidP="00714057">
      <w:pPr>
        <w:pStyle w:val="Listeavsnitt"/>
        <w:rPr>
          <w:rFonts w:ascii="Verdana" w:hAnsi="Verdana"/>
          <w:sz w:val="18"/>
          <w:szCs w:val="18"/>
        </w:rPr>
      </w:pPr>
    </w:p>
    <w:p w14:paraId="2F79B487" w14:textId="4ECAB31D" w:rsidR="00714057" w:rsidRPr="006925C0" w:rsidRDefault="006925C0" w:rsidP="006925C0">
      <w:pPr>
        <w:pStyle w:val="Listeavsnitt"/>
        <w:numPr>
          <w:ilvl w:val="1"/>
          <w:numId w:val="11"/>
        </w:numPr>
        <w:spacing w:after="200" w:line="276" w:lineRule="auto"/>
        <w:jc w:val="both"/>
        <w:rPr>
          <w:rFonts w:ascii="Verdana" w:hAnsi="Verdana"/>
          <w:sz w:val="18"/>
          <w:szCs w:val="18"/>
        </w:rPr>
      </w:pPr>
      <w:r>
        <w:rPr>
          <w:rFonts w:ascii="Verdana" w:hAnsi="Verdana"/>
          <w:sz w:val="18"/>
          <w:szCs w:val="18"/>
        </w:rPr>
        <w:t>If [</w:t>
      </w:r>
      <w:r>
        <w:rPr>
          <w:rFonts w:ascii="Verdana" w:hAnsi="Verdana"/>
          <w:i/>
          <w:sz w:val="18"/>
          <w:szCs w:val="18"/>
          <w:highlight w:val="green"/>
        </w:rPr>
        <w:t>name of external party</w:t>
      </w:r>
      <w:r>
        <w:rPr>
          <w:rFonts w:ascii="Verdana" w:hAnsi="Verdana"/>
          <w:sz w:val="18"/>
          <w:szCs w:val="18"/>
        </w:rPr>
        <w:t xml:space="preserve">] receives a request or enquiry from a data subject regarding matters that fall under </w:t>
      </w:r>
      <w:r w:rsidR="00781249">
        <w:rPr>
          <w:rFonts w:ascii="Verdana" w:hAnsi="Verdana"/>
          <w:sz w:val="18"/>
          <w:szCs w:val="18"/>
        </w:rPr>
        <w:t>MF</w:t>
      </w:r>
      <w:r>
        <w:rPr>
          <w:rFonts w:ascii="Verdana" w:hAnsi="Verdana"/>
          <w:sz w:val="18"/>
          <w:szCs w:val="18"/>
        </w:rPr>
        <w:t xml:space="preserve">'s responsibility (where the personal data are processed), cf. above, it shall be forwarded to </w:t>
      </w:r>
      <w:r w:rsidR="00781249">
        <w:rPr>
          <w:rFonts w:ascii="Verdana" w:hAnsi="Verdana"/>
          <w:sz w:val="18"/>
          <w:szCs w:val="18"/>
        </w:rPr>
        <w:t xml:space="preserve">MF </w:t>
      </w:r>
      <w:r w:rsidR="00E97EB8">
        <w:rPr>
          <w:rFonts w:ascii="Verdana" w:hAnsi="Verdana"/>
          <w:sz w:val="18"/>
          <w:szCs w:val="18"/>
        </w:rPr>
        <w:t>for response</w:t>
      </w:r>
      <w:r>
        <w:rPr>
          <w:rFonts w:ascii="Verdana" w:hAnsi="Verdana"/>
          <w:sz w:val="18"/>
          <w:szCs w:val="18"/>
        </w:rPr>
        <w:t xml:space="preserve"> as soon as possible.  </w:t>
      </w:r>
    </w:p>
    <w:p w14:paraId="6B0F6EB0" w14:textId="77777777" w:rsidR="00714057" w:rsidRPr="000D2271" w:rsidRDefault="00714057" w:rsidP="00714057">
      <w:pPr>
        <w:pStyle w:val="Listeavsnitt"/>
        <w:ind w:left="1304"/>
        <w:jc w:val="both"/>
        <w:rPr>
          <w:rFonts w:ascii="Verdana" w:hAnsi="Verdana"/>
          <w:sz w:val="18"/>
          <w:szCs w:val="18"/>
        </w:rPr>
      </w:pPr>
    </w:p>
    <w:p w14:paraId="4A16595D" w14:textId="1DE9CC57" w:rsidR="007B4E70" w:rsidRDefault="006925C0" w:rsidP="00764069">
      <w:pPr>
        <w:pStyle w:val="Listeavsnitt"/>
        <w:numPr>
          <w:ilvl w:val="1"/>
          <w:numId w:val="11"/>
        </w:numPr>
        <w:spacing w:after="200" w:line="276" w:lineRule="auto"/>
        <w:jc w:val="both"/>
      </w:pPr>
      <w:r>
        <w:rPr>
          <w:rFonts w:ascii="Verdana" w:hAnsi="Verdana"/>
          <w:sz w:val="18"/>
          <w:szCs w:val="18"/>
        </w:rPr>
        <w:t xml:space="preserve">The parties are responsible for assisting each other to the extent this is relevant and necessary to ensure that both parties are able to comply with their obligations vis-à-vis the data subjects. Each controller is individually liable in damages in relation to the data subjects if errors or neglect on the part of the individual controller causes the data subject financial or non-financial losses as a result of violation of their rights or privacy. </w:t>
      </w:r>
    </w:p>
    <w:p w14:paraId="566F0F56" w14:textId="77777777" w:rsidR="00714057" w:rsidRDefault="00714057" w:rsidP="00714057">
      <w:pPr>
        <w:pStyle w:val="Listeavsnitt"/>
        <w:ind w:left="1228"/>
        <w:jc w:val="both"/>
        <w:rPr>
          <w:rFonts w:ascii="Verdana" w:hAnsi="Verdana"/>
          <w:sz w:val="18"/>
          <w:szCs w:val="18"/>
        </w:rPr>
      </w:pPr>
    </w:p>
    <w:p w14:paraId="7DAC4C2D" w14:textId="77777777" w:rsidR="00714057" w:rsidRDefault="00714057" w:rsidP="00714057">
      <w:pPr>
        <w:pStyle w:val="Listeavsnitt"/>
        <w:ind w:left="1228"/>
        <w:jc w:val="both"/>
        <w:rPr>
          <w:rFonts w:ascii="Verdana" w:hAnsi="Verdana"/>
          <w:sz w:val="18"/>
          <w:szCs w:val="18"/>
        </w:rPr>
      </w:pPr>
    </w:p>
    <w:p w14:paraId="55F356CD" w14:textId="77777777" w:rsidR="00714057" w:rsidRPr="000D2271" w:rsidRDefault="00714057" w:rsidP="00714057">
      <w:pPr>
        <w:pStyle w:val="Listeavsnitt"/>
        <w:ind w:left="792"/>
        <w:jc w:val="both"/>
        <w:rPr>
          <w:rFonts w:ascii="Verdana" w:hAnsi="Verdana"/>
          <w:sz w:val="18"/>
          <w:szCs w:val="18"/>
        </w:rPr>
      </w:pPr>
    </w:p>
    <w:p w14:paraId="7355EB6F" w14:textId="77777777" w:rsidR="00714057" w:rsidRPr="000D2271" w:rsidRDefault="006925C0" w:rsidP="00714057">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Security of processing and documentation of compliance with the General Data Protection Regulation</w:t>
      </w:r>
    </w:p>
    <w:p w14:paraId="4235EFEB" w14:textId="77777777" w:rsidR="00714057" w:rsidRPr="000D2271" w:rsidRDefault="00714057" w:rsidP="00714057">
      <w:pPr>
        <w:pStyle w:val="Listeavsnitt"/>
        <w:ind w:left="360"/>
        <w:jc w:val="both"/>
        <w:rPr>
          <w:rFonts w:ascii="Verdana" w:hAnsi="Verdana"/>
          <w:b/>
          <w:sz w:val="18"/>
          <w:szCs w:val="18"/>
        </w:rPr>
      </w:pPr>
    </w:p>
    <w:p w14:paraId="2A41E81C" w14:textId="77777777" w:rsidR="00714057" w:rsidRPr="00C26146" w:rsidRDefault="00601149"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rPr>
        <w:t xml:space="preserve">Both parties are responsible for implementing appropriate technical and organisational measures to ensure and to be able to demonstrate that processing is performed in accordance with the General Data Protection Regulation. The measures shall </w:t>
      </w:r>
      <w:proofErr w:type="gramStart"/>
      <w:r>
        <w:rPr>
          <w:rFonts w:ascii="Verdana" w:hAnsi="Verdana"/>
          <w:sz w:val="18"/>
          <w:szCs w:val="18"/>
        </w:rPr>
        <w:t>take into account</w:t>
      </w:r>
      <w:proofErr w:type="gramEnd"/>
      <w:r>
        <w:rPr>
          <w:rFonts w:ascii="Verdana" w:hAnsi="Verdana"/>
          <w:sz w:val="18"/>
          <w:szCs w:val="18"/>
        </w:rPr>
        <w:t xml:space="preserve"> the nature, scope, context and purposes of processing as well as the risks of varying likelihood and severity for the rights and freedoms of natural persons. The measures shall be reviewed and updated where necessary, cf. the General Data Protection Regulation Article 24. Examples of such measures include both parties implementing appropriate guidelines for handling security breaches, requests for access or for meeting the obligation to provide information in accordance with the applicable legislation.   </w:t>
      </w:r>
    </w:p>
    <w:p w14:paraId="3D723691" w14:textId="77777777" w:rsidR="00714057" w:rsidRPr="00C26146" w:rsidRDefault="00714057" w:rsidP="00714057">
      <w:pPr>
        <w:pStyle w:val="Listeavsnitt"/>
        <w:ind w:left="792"/>
        <w:jc w:val="both"/>
        <w:rPr>
          <w:rFonts w:ascii="Verdana" w:hAnsi="Verdana"/>
          <w:sz w:val="18"/>
          <w:szCs w:val="18"/>
        </w:rPr>
      </w:pPr>
    </w:p>
    <w:p w14:paraId="61A41B96" w14:textId="77777777" w:rsidR="00714057" w:rsidRPr="00C26146" w:rsidRDefault="006925C0"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rPr>
        <w:t>Both parties’ measures shall, if proportionate to the processing activities, include implementation of appropriate protection measures.</w:t>
      </w:r>
    </w:p>
    <w:p w14:paraId="6FC32B32" w14:textId="77777777" w:rsidR="00714057" w:rsidRPr="00C26146" w:rsidRDefault="00714057" w:rsidP="00714057">
      <w:pPr>
        <w:pStyle w:val="Listeavsnitt"/>
        <w:ind w:left="792"/>
        <w:jc w:val="both"/>
        <w:rPr>
          <w:rFonts w:ascii="Verdana" w:hAnsi="Verdana"/>
          <w:sz w:val="18"/>
          <w:szCs w:val="18"/>
        </w:rPr>
      </w:pPr>
    </w:p>
    <w:p w14:paraId="2D5D17F9" w14:textId="77777777" w:rsidR="00714057" w:rsidRPr="00C26146" w:rsidRDefault="006925C0"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rPr>
        <w:t xml:space="preserve">Both parties are responsible for complying with the provision on data protection by design and by default in Article 25. </w:t>
      </w:r>
    </w:p>
    <w:p w14:paraId="676D7A34" w14:textId="77777777" w:rsidR="00714057" w:rsidRPr="00C26146" w:rsidRDefault="00714057" w:rsidP="00714057">
      <w:pPr>
        <w:pStyle w:val="Listeavsnitt"/>
        <w:rPr>
          <w:rFonts w:ascii="Verdana" w:hAnsi="Verdana"/>
          <w:sz w:val="18"/>
          <w:szCs w:val="18"/>
        </w:rPr>
      </w:pPr>
    </w:p>
    <w:p w14:paraId="6DF6196B" w14:textId="578DBC61" w:rsidR="00714057" w:rsidRDefault="006925C0"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rPr>
        <w:t xml:space="preserve">Both parties are responsible for complying with the requirement set out in the General Data Protection Regulation Article 32 regarding security of processing. This means that both parties, </w:t>
      </w:r>
      <w:proofErr w:type="gramStart"/>
      <w:r>
        <w:rPr>
          <w:rFonts w:ascii="Verdana" w:hAnsi="Verdana"/>
          <w:sz w:val="18"/>
          <w:szCs w:val="18"/>
        </w:rPr>
        <w:t>taking into account</w:t>
      </w:r>
      <w:proofErr w:type="gramEnd"/>
      <w:r>
        <w:rPr>
          <w:rFonts w:ascii="Verdana" w:hAnsi="Verdana"/>
          <w:sz w:val="18"/>
          <w:szCs w:val="18"/>
        </w:rPr>
        <w:t xml:space="preserve"> the state of the art, the costs of implementation and the nature, scope, context and purposes of processing as well as the risk of varying likelihood and severity for the rights and freedoms of natural persons, shall implement appropriate technical and organisational measures to ensure a level of security appropriate to the risks. </w:t>
      </w:r>
    </w:p>
    <w:p w14:paraId="153A19BB" w14:textId="77777777" w:rsidR="00714057" w:rsidRDefault="00714057" w:rsidP="00714057">
      <w:pPr>
        <w:pStyle w:val="Listeavsnitt"/>
        <w:ind w:left="1228"/>
        <w:jc w:val="both"/>
        <w:rPr>
          <w:rFonts w:ascii="Verdana" w:hAnsi="Verdana"/>
          <w:sz w:val="18"/>
          <w:szCs w:val="18"/>
        </w:rPr>
      </w:pPr>
    </w:p>
    <w:p w14:paraId="70F9D826" w14:textId="163AF31E" w:rsidR="00714057" w:rsidRDefault="006925C0" w:rsidP="00714057">
      <w:pPr>
        <w:pStyle w:val="Listeavsnitt"/>
        <w:ind w:left="1228"/>
        <w:jc w:val="both"/>
        <w:rPr>
          <w:rFonts w:ascii="Verdana" w:hAnsi="Verdana"/>
          <w:sz w:val="18"/>
          <w:szCs w:val="18"/>
        </w:rPr>
      </w:pPr>
      <w:r>
        <w:rPr>
          <w:rFonts w:ascii="Verdana" w:hAnsi="Verdana"/>
          <w:sz w:val="18"/>
          <w:szCs w:val="18"/>
        </w:rPr>
        <w:t xml:space="preserve">Both parties shall therefore carry out and document a risk assessment, and carry out and document measures to limit identified risks. </w:t>
      </w:r>
    </w:p>
    <w:p w14:paraId="3BE61301" w14:textId="67CE06C6" w:rsidR="00714057" w:rsidRDefault="00714057" w:rsidP="0071233D">
      <w:pPr>
        <w:jc w:val="both"/>
        <w:rPr>
          <w:rFonts w:ascii="Verdana" w:hAnsi="Verdana"/>
          <w:sz w:val="18"/>
          <w:szCs w:val="18"/>
        </w:rPr>
      </w:pPr>
    </w:p>
    <w:p w14:paraId="335DA846" w14:textId="77777777" w:rsidR="00440BF6" w:rsidRPr="005D5772" w:rsidRDefault="00440BF6" w:rsidP="00440BF6">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Data protection impact assessment</w:t>
      </w:r>
    </w:p>
    <w:p w14:paraId="2B0D5335" w14:textId="77777777" w:rsidR="00440BF6" w:rsidRPr="005D5772" w:rsidRDefault="00440BF6" w:rsidP="00440BF6">
      <w:pPr>
        <w:pStyle w:val="Listeavsnitt"/>
        <w:ind w:left="360"/>
        <w:jc w:val="both"/>
        <w:rPr>
          <w:rFonts w:ascii="Verdana" w:hAnsi="Verdana"/>
          <w:b/>
          <w:sz w:val="18"/>
          <w:szCs w:val="18"/>
        </w:rPr>
      </w:pPr>
    </w:p>
    <w:p w14:paraId="393DE08F" w14:textId="77777777" w:rsidR="00440BF6" w:rsidRPr="005D5772" w:rsidRDefault="00440BF6" w:rsidP="00440BF6">
      <w:pPr>
        <w:pStyle w:val="Listeavsnitt"/>
        <w:numPr>
          <w:ilvl w:val="1"/>
          <w:numId w:val="11"/>
        </w:numPr>
        <w:spacing w:after="200" w:line="276" w:lineRule="auto"/>
        <w:jc w:val="both"/>
        <w:rPr>
          <w:rFonts w:ascii="Verdana" w:hAnsi="Verdana"/>
          <w:sz w:val="18"/>
          <w:szCs w:val="18"/>
        </w:rPr>
      </w:pPr>
      <w:r>
        <w:rPr>
          <w:rFonts w:ascii="Verdana" w:hAnsi="Verdana"/>
          <w:sz w:val="18"/>
          <w:szCs w:val="18"/>
        </w:rPr>
        <w:t xml:space="preserve">Both parties are responsible for complying with the requirement set out in the General Data Protection Regulation Article 35 regarding a data protection impact assessment (DPIA). This means that, where a type of processing </w:t>
      </w:r>
      <w:proofErr w:type="gramStart"/>
      <w:r>
        <w:rPr>
          <w:rFonts w:ascii="Verdana" w:hAnsi="Verdana"/>
          <w:sz w:val="18"/>
          <w:szCs w:val="18"/>
        </w:rPr>
        <w:t>taking into account</w:t>
      </w:r>
      <w:proofErr w:type="gramEnd"/>
      <w:r>
        <w:rPr>
          <w:rFonts w:ascii="Verdana" w:hAnsi="Verdana"/>
          <w:sz w:val="18"/>
          <w:szCs w:val="18"/>
        </w:rPr>
        <w:t xml:space="preserve"> the nature, scope, context and purposes of the processing, is likely to result in a high risk to the </w:t>
      </w:r>
      <w:r>
        <w:rPr>
          <w:rFonts w:ascii="Verdana" w:hAnsi="Verdana"/>
          <w:sz w:val="18"/>
          <w:szCs w:val="18"/>
        </w:rPr>
        <w:lastRenderedPageBreak/>
        <w:t xml:space="preserve">rights and freedoms of natural persons, both parties shall, prior to the processing, carry out an assessment of the impact of the envisaged processing operations on the protection of personal data.  </w:t>
      </w:r>
    </w:p>
    <w:p w14:paraId="15DCB2A8" w14:textId="77777777" w:rsidR="00440BF6" w:rsidRPr="005D5772" w:rsidRDefault="00440BF6" w:rsidP="00440BF6">
      <w:pPr>
        <w:pStyle w:val="Listeavsnitt"/>
        <w:ind w:left="792"/>
        <w:jc w:val="both"/>
        <w:rPr>
          <w:rFonts w:ascii="Verdana" w:hAnsi="Verdana"/>
          <w:sz w:val="18"/>
          <w:szCs w:val="18"/>
        </w:rPr>
      </w:pPr>
    </w:p>
    <w:p w14:paraId="4EBE8F4D" w14:textId="77777777" w:rsidR="00440BF6" w:rsidRDefault="00440BF6" w:rsidP="00440BF6">
      <w:pPr>
        <w:pStyle w:val="Listeavsnitt"/>
        <w:numPr>
          <w:ilvl w:val="1"/>
          <w:numId w:val="11"/>
        </w:numPr>
        <w:spacing w:after="200" w:line="276" w:lineRule="auto"/>
        <w:jc w:val="both"/>
        <w:rPr>
          <w:rFonts w:ascii="Verdana" w:hAnsi="Verdana"/>
          <w:sz w:val="18"/>
          <w:szCs w:val="18"/>
        </w:rPr>
      </w:pPr>
      <w:r>
        <w:rPr>
          <w:rFonts w:ascii="Verdana" w:hAnsi="Verdana"/>
          <w:sz w:val="18"/>
          <w:szCs w:val="18"/>
        </w:rPr>
        <w:t xml:space="preserve">Both parties are similarly obliged to meet the requirement set out in the General Data Protection Regulation Article 36 on prior consultation with the supervisory authority when relevant. </w:t>
      </w:r>
    </w:p>
    <w:p w14:paraId="7F8C669E" w14:textId="77777777" w:rsidR="00440BF6" w:rsidRPr="00AF43C3" w:rsidRDefault="00440BF6" w:rsidP="00440BF6">
      <w:pPr>
        <w:pStyle w:val="Listeavsnitt"/>
        <w:rPr>
          <w:rFonts w:ascii="Verdana" w:hAnsi="Verdana"/>
          <w:sz w:val="18"/>
          <w:szCs w:val="18"/>
        </w:rPr>
      </w:pPr>
    </w:p>
    <w:p w14:paraId="65E6CFF1" w14:textId="46E7E1C9" w:rsidR="00440BF6" w:rsidRPr="00440BF6" w:rsidRDefault="00FE04DC" w:rsidP="0071233D">
      <w:pPr>
        <w:pStyle w:val="Listeavsnitt"/>
        <w:numPr>
          <w:ilvl w:val="1"/>
          <w:numId w:val="11"/>
        </w:numPr>
        <w:spacing w:after="200" w:line="276" w:lineRule="auto"/>
        <w:jc w:val="both"/>
      </w:pPr>
      <w:r>
        <w:rPr>
          <w:rFonts w:ascii="Verdana" w:hAnsi="Verdana"/>
          <w:sz w:val="18"/>
          <w:szCs w:val="18"/>
        </w:rPr>
        <w:t xml:space="preserve">If required in connection with joint processing, both parties shall assist each other in the implementation of a DPIA and a prior consultation with the supervisory authority.  Both parties are obliged to inform each other about the content and conclusion of a prior consultation, if relevant.  </w:t>
      </w:r>
    </w:p>
    <w:p w14:paraId="0473E81B" w14:textId="77777777" w:rsidR="00714057" w:rsidRPr="000F0B44" w:rsidRDefault="00714057" w:rsidP="00714057">
      <w:pPr>
        <w:pStyle w:val="Listeavsnitt"/>
        <w:ind w:left="1228"/>
        <w:jc w:val="both"/>
        <w:rPr>
          <w:rFonts w:ascii="Verdana" w:hAnsi="Verdana"/>
          <w:sz w:val="18"/>
          <w:szCs w:val="18"/>
        </w:rPr>
      </w:pPr>
    </w:p>
    <w:p w14:paraId="6D9C0602" w14:textId="77777777" w:rsidR="00714057" w:rsidRDefault="00714057" w:rsidP="00714057">
      <w:pPr>
        <w:pStyle w:val="Listeavsnitt"/>
        <w:ind w:left="1228"/>
        <w:jc w:val="both"/>
        <w:rPr>
          <w:rFonts w:ascii="Verdana" w:hAnsi="Verdana"/>
          <w:sz w:val="18"/>
          <w:szCs w:val="18"/>
        </w:rPr>
      </w:pPr>
    </w:p>
    <w:p w14:paraId="159F6F65" w14:textId="77777777" w:rsidR="00714057" w:rsidRPr="000D2271" w:rsidRDefault="003F1114" w:rsidP="00714057">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Use of processors/sub-processors</w:t>
      </w:r>
    </w:p>
    <w:p w14:paraId="20812220" w14:textId="77777777" w:rsidR="00714057" w:rsidRPr="000D2271" w:rsidRDefault="00714057" w:rsidP="00714057">
      <w:pPr>
        <w:pStyle w:val="Listeavsnitt"/>
        <w:ind w:left="360"/>
        <w:jc w:val="both"/>
        <w:rPr>
          <w:rFonts w:ascii="Verdana" w:hAnsi="Verdana"/>
          <w:b/>
          <w:sz w:val="18"/>
          <w:szCs w:val="18"/>
        </w:rPr>
      </w:pPr>
    </w:p>
    <w:p w14:paraId="1506F474" w14:textId="29852F9E" w:rsidR="00714057" w:rsidRPr="00801B62" w:rsidRDefault="00FA0936"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highlight w:val="green"/>
        </w:rPr>
        <w:t>[</w:t>
      </w:r>
      <w:r>
        <w:rPr>
          <w:rFonts w:ascii="Verdana" w:hAnsi="Verdana"/>
          <w:i/>
          <w:sz w:val="18"/>
          <w:szCs w:val="18"/>
          <w:highlight w:val="green"/>
        </w:rPr>
        <w:t>Name of external party</w:t>
      </w:r>
      <w:r>
        <w:rPr>
          <w:rFonts w:ascii="Verdana" w:hAnsi="Verdana"/>
          <w:sz w:val="18"/>
          <w:szCs w:val="18"/>
          <w:highlight w:val="green"/>
        </w:rPr>
        <w:t>]</w:t>
      </w:r>
      <w:r>
        <w:rPr>
          <w:rFonts w:ascii="Verdana" w:hAnsi="Verdana"/>
          <w:sz w:val="18"/>
          <w:szCs w:val="18"/>
          <w:highlight w:val="yellow"/>
        </w:rPr>
        <w:t xml:space="preserve"> or </w:t>
      </w:r>
      <w:r w:rsidR="00781249">
        <w:rPr>
          <w:rFonts w:ascii="Verdana" w:hAnsi="Verdana"/>
          <w:sz w:val="18"/>
          <w:szCs w:val="18"/>
          <w:highlight w:val="yellow"/>
        </w:rPr>
        <w:t>MF</w:t>
      </w:r>
      <w:r>
        <w:rPr>
          <w:rFonts w:ascii="Verdana" w:hAnsi="Verdana"/>
          <w:sz w:val="18"/>
          <w:szCs w:val="18"/>
        </w:rPr>
        <w:t xml:space="preserve"> are not entitled to use processors and/or sub-processors, if relevant, in connection with the joint processing, unless directly agreed with </w:t>
      </w:r>
      <w:r>
        <w:rPr>
          <w:rFonts w:ascii="Verdana" w:hAnsi="Verdana"/>
          <w:sz w:val="18"/>
          <w:szCs w:val="18"/>
          <w:highlight w:val="red"/>
        </w:rPr>
        <w:t>M</w:t>
      </w:r>
      <w:r w:rsidR="00781249">
        <w:rPr>
          <w:rFonts w:ascii="Verdana" w:hAnsi="Verdana"/>
          <w:sz w:val="18"/>
          <w:szCs w:val="18"/>
          <w:highlight w:val="red"/>
        </w:rPr>
        <w:t>F</w:t>
      </w:r>
      <w:r>
        <w:rPr>
          <w:rFonts w:ascii="Verdana" w:hAnsi="Verdana"/>
          <w:sz w:val="18"/>
          <w:szCs w:val="18"/>
          <w:highlight w:val="red"/>
        </w:rPr>
        <w:t xml:space="preserve">'s project manager </w:t>
      </w:r>
      <w:r>
        <w:rPr>
          <w:rFonts w:ascii="Verdana" w:hAnsi="Verdana"/>
          <w:sz w:val="18"/>
          <w:szCs w:val="18"/>
          <w:highlight w:val="yellow"/>
        </w:rPr>
        <w:t>or</w:t>
      </w:r>
      <w:r>
        <w:rPr>
          <w:rFonts w:ascii="Verdana" w:hAnsi="Verdana"/>
          <w:sz w:val="18"/>
          <w:szCs w:val="18"/>
          <w:highlight w:val="red"/>
        </w:rPr>
        <w:t xml:space="preserve"> [</w:t>
      </w:r>
      <w:r>
        <w:rPr>
          <w:rFonts w:ascii="Verdana" w:hAnsi="Verdana"/>
          <w:i/>
          <w:sz w:val="18"/>
          <w:szCs w:val="18"/>
          <w:highlight w:val="red"/>
        </w:rPr>
        <w:t>name of external party’s project manager.</w:t>
      </w:r>
      <w:r>
        <w:rPr>
          <w:rFonts w:ascii="Verdana" w:hAnsi="Verdana"/>
          <w:sz w:val="18"/>
          <w:szCs w:val="18"/>
          <w:highlight w:val="red"/>
        </w:rPr>
        <w:t xml:space="preserve"> </w:t>
      </w:r>
    </w:p>
    <w:p w14:paraId="46DCBCEA" w14:textId="77777777" w:rsidR="00714057" w:rsidRDefault="00714057" w:rsidP="00714057">
      <w:pPr>
        <w:pStyle w:val="Listeavsnitt"/>
        <w:ind w:left="1228"/>
        <w:jc w:val="both"/>
        <w:rPr>
          <w:rFonts w:ascii="Verdana" w:hAnsi="Verdana"/>
          <w:sz w:val="18"/>
          <w:szCs w:val="18"/>
        </w:rPr>
      </w:pPr>
    </w:p>
    <w:p w14:paraId="1D482E62" w14:textId="2A76F8C4" w:rsidR="00714057" w:rsidRPr="00601149" w:rsidRDefault="00714057"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rPr>
        <w:t>If processors and/or sub-processors are used, both parties are responsible for complying with the requirements set out in the General Data Protection Regulation Article 28. Among other things, both parties are obliged to:</w:t>
      </w:r>
    </w:p>
    <w:p w14:paraId="7528231D" w14:textId="77777777" w:rsidR="00714057" w:rsidRPr="00601149" w:rsidRDefault="00714057" w:rsidP="00714057">
      <w:pPr>
        <w:pStyle w:val="Listeavsnitt"/>
        <w:ind w:left="1304"/>
        <w:jc w:val="both"/>
        <w:rPr>
          <w:rFonts w:ascii="Verdana" w:hAnsi="Verdana"/>
          <w:sz w:val="18"/>
          <w:szCs w:val="18"/>
        </w:rPr>
      </w:pPr>
    </w:p>
    <w:p w14:paraId="1FD8149C" w14:textId="6A99FE1B" w:rsidR="00714057" w:rsidRPr="00601149" w:rsidRDefault="00A20DB8" w:rsidP="00714057">
      <w:pPr>
        <w:pStyle w:val="Listeavsnitt"/>
        <w:numPr>
          <w:ilvl w:val="0"/>
          <w:numId w:val="12"/>
        </w:numPr>
        <w:spacing w:line="276" w:lineRule="auto"/>
        <w:rPr>
          <w:rFonts w:ascii="Verdana" w:hAnsi="Verdana"/>
          <w:sz w:val="18"/>
          <w:szCs w:val="18"/>
        </w:rPr>
      </w:pPr>
      <w:r>
        <w:rPr>
          <w:rFonts w:ascii="Verdana" w:hAnsi="Verdana"/>
          <w:sz w:val="18"/>
          <w:szCs w:val="18"/>
        </w:rPr>
        <w:t xml:space="preserve">use processors providing sufficient guarantees to implement appropriate technical and organisational measures in such a manner that processing will meet the requirements of the General Data Protection Regulation and ensure the protection of the rights of the data subject. </w:t>
      </w:r>
    </w:p>
    <w:p w14:paraId="3F9B6EED" w14:textId="77777777" w:rsidR="00714057" w:rsidRPr="00601149" w:rsidRDefault="00714057" w:rsidP="00714057">
      <w:pPr>
        <w:pStyle w:val="Listeavsnitt"/>
        <w:ind w:left="1664"/>
        <w:rPr>
          <w:rFonts w:ascii="Verdana" w:hAnsi="Verdana"/>
          <w:sz w:val="18"/>
          <w:szCs w:val="18"/>
        </w:rPr>
      </w:pPr>
    </w:p>
    <w:p w14:paraId="48FB5429" w14:textId="31404A2F" w:rsidR="00714057" w:rsidRDefault="00AF5900" w:rsidP="00714057">
      <w:pPr>
        <w:pStyle w:val="Listeavsnitt"/>
        <w:numPr>
          <w:ilvl w:val="0"/>
          <w:numId w:val="12"/>
        </w:numPr>
        <w:spacing w:line="276" w:lineRule="auto"/>
        <w:rPr>
          <w:rFonts w:ascii="Verdana" w:hAnsi="Verdana"/>
          <w:sz w:val="18"/>
          <w:szCs w:val="18"/>
        </w:rPr>
      </w:pPr>
      <w:r>
        <w:rPr>
          <w:rFonts w:ascii="Verdana" w:hAnsi="Verdana"/>
          <w:sz w:val="18"/>
          <w:szCs w:val="18"/>
        </w:rPr>
        <w:t xml:space="preserve">ensure that a data processor agreement has been entered into with the processor and/or sub-processor. </w:t>
      </w:r>
    </w:p>
    <w:p w14:paraId="07E6A1E8" w14:textId="77777777" w:rsidR="00261AAA" w:rsidRPr="00F92DD3" w:rsidRDefault="00261AAA" w:rsidP="00F92DD3">
      <w:pPr>
        <w:pStyle w:val="Listeavsnitt"/>
        <w:rPr>
          <w:rFonts w:ascii="Verdana" w:hAnsi="Verdana"/>
          <w:sz w:val="18"/>
          <w:szCs w:val="18"/>
        </w:rPr>
      </w:pPr>
    </w:p>
    <w:p w14:paraId="14927062" w14:textId="3BC52522" w:rsidR="00261AAA" w:rsidRPr="00F92DD3" w:rsidRDefault="00261AAA" w:rsidP="00F92DD3">
      <w:pPr>
        <w:pStyle w:val="Listeavsnitt"/>
        <w:spacing w:line="276" w:lineRule="auto"/>
        <w:ind w:left="1664"/>
        <w:rPr>
          <w:rFonts w:ascii="Verdana" w:hAnsi="Verdana"/>
          <w:sz w:val="18"/>
          <w:szCs w:val="18"/>
          <w:highlight w:val="yellow"/>
        </w:rPr>
      </w:pPr>
      <w:r>
        <w:rPr>
          <w:rFonts w:ascii="Verdana" w:hAnsi="Verdana"/>
          <w:sz w:val="18"/>
          <w:szCs w:val="18"/>
          <w:highlight w:val="yellow"/>
        </w:rPr>
        <w:t>Example:</w:t>
      </w:r>
    </w:p>
    <w:p w14:paraId="6CD88F78" w14:textId="77777777" w:rsidR="00E10D15" w:rsidRPr="00F92DD3" w:rsidRDefault="00E10D15" w:rsidP="00F7699B">
      <w:pPr>
        <w:pStyle w:val="Listeavsnitt"/>
        <w:rPr>
          <w:rFonts w:ascii="Verdana" w:hAnsi="Verdana"/>
          <w:sz w:val="18"/>
          <w:szCs w:val="18"/>
          <w:highlight w:val="yellow"/>
        </w:rPr>
      </w:pPr>
    </w:p>
    <w:p w14:paraId="4B04E1FC" w14:textId="2B5382C2" w:rsidR="00E10D15" w:rsidRPr="00F92DD3" w:rsidRDefault="00E10D15" w:rsidP="00714057">
      <w:pPr>
        <w:pStyle w:val="Listeavsnitt"/>
        <w:numPr>
          <w:ilvl w:val="0"/>
          <w:numId w:val="12"/>
        </w:numPr>
        <w:spacing w:line="276" w:lineRule="auto"/>
        <w:rPr>
          <w:rFonts w:ascii="Verdana" w:hAnsi="Verdana"/>
          <w:sz w:val="18"/>
          <w:szCs w:val="18"/>
          <w:highlight w:val="yellow"/>
        </w:rPr>
      </w:pPr>
      <w:r>
        <w:rPr>
          <w:rFonts w:ascii="Verdana" w:hAnsi="Verdana"/>
          <w:sz w:val="18"/>
          <w:szCs w:val="18"/>
          <w:highlight w:val="yellow"/>
        </w:rPr>
        <w:t xml:space="preserve">TSD at </w:t>
      </w:r>
      <w:proofErr w:type="spellStart"/>
      <w:r>
        <w:rPr>
          <w:rFonts w:ascii="Verdana" w:hAnsi="Verdana"/>
          <w:sz w:val="18"/>
          <w:szCs w:val="18"/>
          <w:highlight w:val="yellow"/>
        </w:rPr>
        <w:t>UiO</w:t>
      </w:r>
      <w:proofErr w:type="spellEnd"/>
      <w:r>
        <w:rPr>
          <w:rFonts w:ascii="Verdana" w:hAnsi="Verdana"/>
          <w:sz w:val="18"/>
          <w:szCs w:val="18"/>
          <w:highlight w:val="yellow"/>
        </w:rPr>
        <w:t xml:space="preserve"> </w:t>
      </w:r>
      <w:r w:rsidR="00781249">
        <w:rPr>
          <w:rFonts w:ascii="Verdana" w:hAnsi="Verdana"/>
          <w:sz w:val="18"/>
          <w:szCs w:val="18"/>
          <w:highlight w:val="yellow"/>
        </w:rPr>
        <w:t xml:space="preserve">(University of Oslo) </w:t>
      </w:r>
      <w:r>
        <w:rPr>
          <w:rFonts w:ascii="Verdana" w:hAnsi="Verdana"/>
          <w:sz w:val="18"/>
          <w:szCs w:val="18"/>
          <w:highlight w:val="yellow"/>
        </w:rPr>
        <w:t>is deemed to meet all these criteria</w:t>
      </w:r>
      <w:r w:rsidR="00781249">
        <w:rPr>
          <w:rFonts w:ascii="Verdana" w:hAnsi="Verdana"/>
          <w:sz w:val="18"/>
          <w:szCs w:val="18"/>
          <w:highlight w:val="yellow"/>
        </w:rPr>
        <w:t>.</w:t>
      </w:r>
    </w:p>
    <w:p w14:paraId="155E4FE6" w14:textId="77777777" w:rsidR="00714057" w:rsidRPr="00C26146" w:rsidRDefault="00714057" w:rsidP="00714057">
      <w:pPr>
        <w:pStyle w:val="Listeavsnitt"/>
        <w:rPr>
          <w:rFonts w:ascii="Verdana" w:hAnsi="Verdana"/>
          <w:sz w:val="18"/>
          <w:szCs w:val="18"/>
        </w:rPr>
      </w:pPr>
    </w:p>
    <w:p w14:paraId="5E2BEBBE" w14:textId="5E786717" w:rsidR="00714057" w:rsidRPr="00C26146" w:rsidRDefault="00F823AA"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rPr>
        <w:t xml:space="preserve">On request, both parties shall be informed about whether personal data are processed by the processors and, if relevant, sub-processors, used by the other party. </w:t>
      </w:r>
    </w:p>
    <w:p w14:paraId="55FFB2E9" w14:textId="77777777" w:rsidR="00714057" w:rsidRPr="00601149" w:rsidRDefault="00714057" w:rsidP="00714057">
      <w:pPr>
        <w:pStyle w:val="Listeavsnitt"/>
        <w:ind w:left="1228"/>
        <w:jc w:val="both"/>
        <w:rPr>
          <w:rFonts w:ascii="Verdana" w:hAnsi="Verdana"/>
          <w:sz w:val="18"/>
          <w:szCs w:val="18"/>
        </w:rPr>
      </w:pPr>
    </w:p>
    <w:p w14:paraId="4D7F7B25" w14:textId="2850E983" w:rsidR="00714057" w:rsidRPr="00C26146" w:rsidRDefault="00714057"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rPr>
        <w:t xml:space="preserve">If personal data are processed by processors and, if relevant, sub-processors, both parties shall, on request, be informed about the content of the agreements between the party in question and the processor/sub-processor. </w:t>
      </w:r>
    </w:p>
    <w:p w14:paraId="2EA426DD" w14:textId="77777777" w:rsidR="00714057" w:rsidRPr="00C26146" w:rsidRDefault="00714057" w:rsidP="00714057">
      <w:pPr>
        <w:pStyle w:val="Listeavsnitt"/>
      </w:pPr>
    </w:p>
    <w:p w14:paraId="6A73BFC1" w14:textId="77777777" w:rsidR="00714057" w:rsidRPr="00C26146" w:rsidRDefault="00714057" w:rsidP="00714057">
      <w:pPr>
        <w:pStyle w:val="Listeavsnitt"/>
      </w:pPr>
    </w:p>
    <w:p w14:paraId="75903649" w14:textId="77777777" w:rsidR="00714057" w:rsidRPr="00C26146" w:rsidRDefault="003F1114" w:rsidP="00714057">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Records – overview of processing activities</w:t>
      </w:r>
    </w:p>
    <w:p w14:paraId="387F934B" w14:textId="77777777" w:rsidR="00714057" w:rsidRPr="00C26146" w:rsidRDefault="00714057" w:rsidP="00714057">
      <w:pPr>
        <w:pStyle w:val="Listeavsnitt"/>
        <w:ind w:left="1152"/>
        <w:jc w:val="both"/>
        <w:rPr>
          <w:rFonts w:ascii="Verdana" w:hAnsi="Verdana"/>
          <w:sz w:val="18"/>
          <w:szCs w:val="18"/>
        </w:rPr>
      </w:pPr>
    </w:p>
    <w:p w14:paraId="114278FE" w14:textId="348FCCB2" w:rsidR="00714057" w:rsidRPr="00C26146" w:rsidRDefault="00DA2F6D"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rPr>
        <w:t xml:space="preserve">Both parties are responsible for complying with the requirement set out in the General Data Protection Regulation Article 30 regarding records of processing activities. This means that both parties shall maintain a record of processing activities for which the parties are joint controllers.  </w:t>
      </w:r>
    </w:p>
    <w:p w14:paraId="3E286C75" w14:textId="77777777" w:rsidR="00714057" w:rsidRPr="00C26146" w:rsidRDefault="00714057" w:rsidP="00714057">
      <w:pPr>
        <w:pStyle w:val="Listeavsnitt"/>
        <w:ind w:left="1228"/>
        <w:jc w:val="both"/>
        <w:rPr>
          <w:rFonts w:ascii="Verdana" w:hAnsi="Verdana"/>
          <w:sz w:val="18"/>
          <w:szCs w:val="18"/>
        </w:rPr>
      </w:pPr>
    </w:p>
    <w:p w14:paraId="2FD5A995" w14:textId="77777777" w:rsidR="00714057" w:rsidRPr="00C26146" w:rsidRDefault="00DA2F6D"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rPr>
        <w:t>Both parties shall inform each other about the content of their above-mentioned records.</w:t>
      </w:r>
    </w:p>
    <w:p w14:paraId="32D7943E" w14:textId="77777777" w:rsidR="00714057" w:rsidRPr="00C26146" w:rsidRDefault="00714057" w:rsidP="00714057">
      <w:pPr>
        <w:pStyle w:val="Listeavsnitt"/>
        <w:ind w:left="1228"/>
        <w:jc w:val="both"/>
        <w:rPr>
          <w:rFonts w:ascii="Verdana" w:hAnsi="Verdana"/>
          <w:sz w:val="18"/>
          <w:szCs w:val="18"/>
        </w:rPr>
      </w:pPr>
    </w:p>
    <w:p w14:paraId="135EE392" w14:textId="77777777" w:rsidR="00714057" w:rsidRPr="000F0B44" w:rsidRDefault="00DA2F6D"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rPr>
        <w:t xml:space="preserve">On the basis of the content of each other’s records, both parties shall prepare special records of the processing activities regulated through the agreement.     </w:t>
      </w:r>
    </w:p>
    <w:p w14:paraId="3A4D11BC" w14:textId="77777777" w:rsidR="00714057" w:rsidRPr="000D2271" w:rsidRDefault="00714057" w:rsidP="00714057">
      <w:pPr>
        <w:pStyle w:val="Listeavsnitt"/>
        <w:ind w:left="1228"/>
        <w:jc w:val="both"/>
        <w:rPr>
          <w:rFonts w:ascii="Verdana" w:hAnsi="Verdana"/>
          <w:sz w:val="18"/>
          <w:szCs w:val="18"/>
        </w:rPr>
      </w:pPr>
    </w:p>
    <w:p w14:paraId="39AE2DE4" w14:textId="77777777" w:rsidR="00714057" w:rsidRPr="000D2271" w:rsidRDefault="00714057" w:rsidP="00714057">
      <w:pPr>
        <w:pStyle w:val="Listeavsnitt"/>
        <w:ind w:left="792"/>
        <w:jc w:val="both"/>
        <w:rPr>
          <w:rFonts w:ascii="Verdana" w:hAnsi="Verdana"/>
          <w:b/>
          <w:sz w:val="18"/>
          <w:szCs w:val="18"/>
        </w:rPr>
      </w:pPr>
    </w:p>
    <w:p w14:paraId="6A236070" w14:textId="77777777" w:rsidR="00714057" w:rsidRPr="000D2271" w:rsidRDefault="00714057" w:rsidP="00714057">
      <w:pPr>
        <w:pStyle w:val="Listeavsnitt"/>
        <w:ind w:left="792"/>
        <w:jc w:val="both"/>
        <w:rPr>
          <w:rFonts w:ascii="Verdana" w:hAnsi="Verdana"/>
          <w:b/>
          <w:sz w:val="18"/>
          <w:szCs w:val="18"/>
        </w:rPr>
      </w:pPr>
    </w:p>
    <w:p w14:paraId="6A379601" w14:textId="77777777" w:rsidR="00714057" w:rsidRPr="000D2271" w:rsidRDefault="003F1114" w:rsidP="00714057">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Notification of a personal data breach to the supervisory authority</w:t>
      </w:r>
    </w:p>
    <w:p w14:paraId="7182A516" w14:textId="77777777" w:rsidR="00714057" w:rsidRPr="000D2271" w:rsidRDefault="00714057" w:rsidP="00714057">
      <w:pPr>
        <w:pStyle w:val="Listeavsnitt"/>
        <w:ind w:left="360"/>
        <w:jc w:val="both"/>
        <w:rPr>
          <w:rFonts w:ascii="Verdana" w:hAnsi="Verdana"/>
          <w:b/>
          <w:sz w:val="18"/>
          <w:szCs w:val="18"/>
        </w:rPr>
      </w:pPr>
    </w:p>
    <w:p w14:paraId="3C043F71" w14:textId="10458BDD" w:rsidR="00714057" w:rsidRPr="000D2271" w:rsidRDefault="00781249"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highlight w:val="red"/>
        </w:rPr>
        <w:t>MF</w:t>
      </w:r>
      <w:r w:rsidR="003212B0">
        <w:rPr>
          <w:rFonts w:ascii="Verdana" w:hAnsi="Verdana"/>
          <w:sz w:val="18"/>
          <w:szCs w:val="18"/>
          <w:highlight w:val="red"/>
        </w:rPr>
        <w:t xml:space="preserve"> </w:t>
      </w:r>
      <w:r w:rsidR="003212B0">
        <w:rPr>
          <w:rFonts w:ascii="Verdana" w:hAnsi="Verdana"/>
          <w:sz w:val="18"/>
          <w:szCs w:val="18"/>
          <w:highlight w:val="yellow"/>
        </w:rPr>
        <w:t>or</w:t>
      </w:r>
      <w:r w:rsidR="003212B0">
        <w:rPr>
          <w:rFonts w:ascii="Verdana" w:hAnsi="Verdana"/>
          <w:sz w:val="18"/>
          <w:szCs w:val="18"/>
          <w:highlight w:val="red"/>
        </w:rPr>
        <w:t xml:space="preserve"> [</w:t>
      </w:r>
      <w:r w:rsidR="003212B0">
        <w:rPr>
          <w:rFonts w:ascii="Verdana" w:hAnsi="Verdana"/>
          <w:i/>
          <w:sz w:val="18"/>
          <w:szCs w:val="18"/>
          <w:highlight w:val="red"/>
        </w:rPr>
        <w:t>name of external party</w:t>
      </w:r>
      <w:r w:rsidR="003212B0">
        <w:rPr>
          <w:rFonts w:ascii="Verdana" w:hAnsi="Verdana"/>
          <w:sz w:val="18"/>
          <w:szCs w:val="18"/>
          <w:highlight w:val="red"/>
        </w:rPr>
        <w:t>]</w:t>
      </w:r>
      <w:r w:rsidR="003212B0">
        <w:rPr>
          <w:rFonts w:ascii="Verdana" w:hAnsi="Verdana"/>
          <w:sz w:val="18"/>
          <w:szCs w:val="18"/>
        </w:rPr>
        <w:t xml:space="preserve"> is responsible for complying with the General Data Protection Regulation Article 33 regarding notification of a personal data breach to the supervisory authority.  </w:t>
      </w:r>
    </w:p>
    <w:p w14:paraId="0A02B509" w14:textId="77777777" w:rsidR="00714057" w:rsidRPr="000D2271" w:rsidRDefault="00714057" w:rsidP="00714057">
      <w:pPr>
        <w:pStyle w:val="Listeavsnitt"/>
        <w:ind w:left="792"/>
        <w:jc w:val="both"/>
        <w:rPr>
          <w:rFonts w:ascii="Verdana" w:hAnsi="Verdana"/>
          <w:sz w:val="18"/>
          <w:szCs w:val="18"/>
        </w:rPr>
      </w:pPr>
    </w:p>
    <w:p w14:paraId="24E7CBB9" w14:textId="196E493D" w:rsidR="00623B89" w:rsidRPr="00BA7A81" w:rsidRDefault="00FA0936" w:rsidP="00623B89">
      <w:pPr>
        <w:pStyle w:val="Listeavsnitt"/>
        <w:numPr>
          <w:ilvl w:val="1"/>
          <w:numId w:val="11"/>
        </w:numPr>
        <w:spacing w:after="200" w:line="276" w:lineRule="auto"/>
        <w:jc w:val="both"/>
        <w:rPr>
          <w:rFonts w:ascii="Verdana" w:hAnsi="Verdana"/>
          <w:sz w:val="18"/>
          <w:szCs w:val="18"/>
        </w:rPr>
      </w:pPr>
      <w:r>
        <w:rPr>
          <w:rFonts w:ascii="Verdana" w:hAnsi="Verdana"/>
          <w:sz w:val="18"/>
          <w:szCs w:val="18"/>
        </w:rPr>
        <w:t xml:space="preserve">In the case of a personal data breach, </w:t>
      </w:r>
      <w:r>
        <w:rPr>
          <w:rFonts w:ascii="Verdana" w:hAnsi="Verdana"/>
          <w:sz w:val="18"/>
          <w:szCs w:val="18"/>
          <w:highlight w:val="green"/>
        </w:rPr>
        <w:t>[</w:t>
      </w:r>
      <w:r>
        <w:rPr>
          <w:rFonts w:ascii="Verdana" w:hAnsi="Verdana"/>
          <w:i/>
          <w:sz w:val="18"/>
          <w:szCs w:val="18"/>
          <w:highlight w:val="green"/>
        </w:rPr>
        <w:t>Name of external party</w:t>
      </w:r>
      <w:r>
        <w:rPr>
          <w:rFonts w:ascii="Verdana" w:hAnsi="Verdana"/>
          <w:sz w:val="18"/>
          <w:szCs w:val="18"/>
          <w:highlight w:val="green"/>
        </w:rPr>
        <w:t xml:space="preserve">] </w:t>
      </w:r>
      <w:r>
        <w:rPr>
          <w:rFonts w:ascii="Verdana" w:hAnsi="Verdana"/>
          <w:sz w:val="18"/>
          <w:szCs w:val="18"/>
          <w:highlight w:val="yellow"/>
        </w:rPr>
        <w:t>or</w:t>
      </w:r>
      <w:r w:rsidR="00781249">
        <w:rPr>
          <w:rFonts w:ascii="Verdana" w:hAnsi="Verdana"/>
          <w:sz w:val="18"/>
          <w:szCs w:val="18"/>
          <w:highlight w:val="yellow"/>
        </w:rPr>
        <w:t xml:space="preserve"> MF</w:t>
      </w:r>
      <w:r>
        <w:rPr>
          <w:rFonts w:ascii="Verdana" w:hAnsi="Verdana"/>
          <w:sz w:val="18"/>
          <w:szCs w:val="18"/>
        </w:rPr>
        <w:t xml:space="preserve"> shall without undue delay notify </w:t>
      </w:r>
      <w:r>
        <w:rPr>
          <w:rFonts w:ascii="Verdana" w:hAnsi="Verdana"/>
          <w:sz w:val="18"/>
          <w:szCs w:val="18"/>
          <w:highlight w:val="red"/>
        </w:rPr>
        <w:t>M</w:t>
      </w:r>
      <w:r w:rsidR="00781249">
        <w:rPr>
          <w:rFonts w:ascii="Verdana" w:hAnsi="Verdana"/>
          <w:sz w:val="18"/>
          <w:szCs w:val="18"/>
          <w:highlight w:val="red"/>
        </w:rPr>
        <w:t>F</w:t>
      </w:r>
      <w:r>
        <w:rPr>
          <w:rFonts w:ascii="Verdana" w:hAnsi="Verdana"/>
          <w:sz w:val="18"/>
          <w:szCs w:val="18"/>
          <w:highlight w:val="red"/>
        </w:rPr>
        <w:t xml:space="preserve"> </w:t>
      </w:r>
      <w:r>
        <w:rPr>
          <w:rFonts w:ascii="Verdana" w:hAnsi="Verdana"/>
          <w:sz w:val="18"/>
          <w:szCs w:val="18"/>
          <w:highlight w:val="yellow"/>
        </w:rPr>
        <w:t>or</w:t>
      </w:r>
      <w:r>
        <w:rPr>
          <w:rFonts w:ascii="Verdana" w:hAnsi="Verdana"/>
          <w:sz w:val="18"/>
          <w:szCs w:val="18"/>
          <w:highlight w:val="red"/>
        </w:rPr>
        <w:t xml:space="preserve"> [</w:t>
      </w:r>
      <w:r>
        <w:rPr>
          <w:rFonts w:ascii="Verdana" w:hAnsi="Verdana"/>
          <w:i/>
          <w:sz w:val="18"/>
          <w:szCs w:val="18"/>
          <w:highlight w:val="red"/>
        </w:rPr>
        <w:t>name of external party</w:t>
      </w:r>
      <w:r>
        <w:rPr>
          <w:rFonts w:ascii="Verdana" w:hAnsi="Verdana"/>
          <w:sz w:val="18"/>
          <w:szCs w:val="18"/>
          <w:highlight w:val="red"/>
        </w:rPr>
        <w:t>].</w:t>
      </w:r>
      <w:r>
        <w:rPr>
          <w:rFonts w:ascii="Verdana" w:hAnsi="Verdana"/>
          <w:sz w:val="18"/>
          <w:szCs w:val="18"/>
        </w:rPr>
        <w:t xml:space="preserve"> The notification to </w:t>
      </w:r>
      <w:r>
        <w:rPr>
          <w:rFonts w:ascii="Verdana" w:hAnsi="Verdana"/>
          <w:sz w:val="18"/>
          <w:szCs w:val="18"/>
          <w:highlight w:val="red"/>
        </w:rPr>
        <w:t>M</w:t>
      </w:r>
      <w:r w:rsidR="00781249">
        <w:rPr>
          <w:rFonts w:ascii="Verdana" w:hAnsi="Verdana"/>
          <w:sz w:val="18"/>
          <w:szCs w:val="18"/>
          <w:highlight w:val="red"/>
        </w:rPr>
        <w:t>F</w:t>
      </w:r>
      <w:r>
        <w:rPr>
          <w:rFonts w:ascii="Verdana" w:hAnsi="Verdana"/>
          <w:sz w:val="18"/>
          <w:szCs w:val="18"/>
          <w:highlight w:val="red"/>
        </w:rPr>
        <w:t xml:space="preserve"> </w:t>
      </w:r>
      <w:r>
        <w:rPr>
          <w:rFonts w:ascii="Verdana" w:hAnsi="Verdana"/>
          <w:sz w:val="18"/>
          <w:szCs w:val="18"/>
          <w:highlight w:val="yellow"/>
        </w:rPr>
        <w:t>or</w:t>
      </w:r>
      <w:r>
        <w:rPr>
          <w:rFonts w:ascii="Verdana" w:hAnsi="Verdana"/>
          <w:sz w:val="18"/>
          <w:szCs w:val="18"/>
          <w:highlight w:val="red"/>
        </w:rPr>
        <w:t xml:space="preserve"> [</w:t>
      </w:r>
      <w:r>
        <w:rPr>
          <w:rFonts w:ascii="Verdana" w:hAnsi="Verdana"/>
          <w:i/>
          <w:sz w:val="18"/>
          <w:szCs w:val="18"/>
          <w:highlight w:val="red"/>
        </w:rPr>
        <w:t>name of external party</w:t>
      </w:r>
      <w:r>
        <w:rPr>
          <w:rFonts w:ascii="Verdana" w:hAnsi="Verdana"/>
          <w:sz w:val="18"/>
          <w:szCs w:val="18"/>
          <w:highlight w:val="red"/>
        </w:rPr>
        <w:t>]</w:t>
      </w:r>
      <w:r>
        <w:rPr>
          <w:rFonts w:ascii="Verdana" w:hAnsi="Verdana"/>
          <w:sz w:val="18"/>
          <w:szCs w:val="18"/>
        </w:rPr>
        <w:t xml:space="preserve"> shall at least describe the security breach, which data subjects were affected by the security breach, what personal data were affected by the security breach, what immediate measures have been implemented to handle the security breach and, if relevant, what preventive measure have been implemented to avoid similar incidents in future.</w:t>
      </w:r>
    </w:p>
    <w:p w14:paraId="6B7F4D8C" w14:textId="09B57F50" w:rsidR="00714057" w:rsidRDefault="00781249" w:rsidP="00623B89">
      <w:pPr>
        <w:pStyle w:val="Listeavsnitt"/>
        <w:ind w:left="1228"/>
        <w:jc w:val="both"/>
        <w:rPr>
          <w:rFonts w:ascii="Verdana" w:hAnsi="Verdana"/>
          <w:sz w:val="18"/>
          <w:szCs w:val="18"/>
        </w:rPr>
      </w:pPr>
      <w:r>
        <w:rPr>
          <w:rFonts w:ascii="Verdana" w:hAnsi="Verdana"/>
          <w:sz w:val="18"/>
          <w:szCs w:val="18"/>
          <w:highlight w:val="red"/>
        </w:rPr>
        <w:t>MF</w:t>
      </w:r>
      <w:r w:rsidR="003212B0">
        <w:rPr>
          <w:rFonts w:ascii="Verdana" w:hAnsi="Verdana"/>
          <w:sz w:val="18"/>
          <w:szCs w:val="18"/>
          <w:highlight w:val="red"/>
        </w:rPr>
        <w:t xml:space="preserve"> </w:t>
      </w:r>
      <w:r w:rsidR="003212B0">
        <w:rPr>
          <w:rFonts w:ascii="Verdana" w:hAnsi="Verdana"/>
          <w:sz w:val="18"/>
          <w:szCs w:val="18"/>
          <w:highlight w:val="yellow"/>
        </w:rPr>
        <w:t>or</w:t>
      </w:r>
      <w:r w:rsidR="003212B0">
        <w:rPr>
          <w:rFonts w:ascii="Verdana" w:hAnsi="Verdana"/>
          <w:sz w:val="18"/>
          <w:szCs w:val="18"/>
          <w:highlight w:val="red"/>
        </w:rPr>
        <w:t xml:space="preserve"> [</w:t>
      </w:r>
      <w:r w:rsidR="003212B0">
        <w:rPr>
          <w:rFonts w:ascii="Verdana" w:hAnsi="Verdana"/>
          <w:i/>
          <w:sz w:val="18"/>
          <w:szCs w:val="18"/>
          <w:highlight w:val="red"/>
        </w:rPr>
        <w:t>name of external party</w:t>
      </w:r>
      <w:r w:rsidR="003212B0">
        <w:rPr>
          <w:rFonts w:ascii="Verdana" w:hAnsi="Verdana"/>
          <w:sz w:val="18"/>
          <w:szCs w:val="18"/>
          <w:highlight w:val="red"/>
        </w:rPr>
        <w:t>]</w:t>
      </w:r>
      <w:r w:rsidR="003212B0">
        <w:rPr>
          <w:rFonts w:ascii="Verdana" w:hAnsi="Verdana"/>
          <w:sz w:val="18"/>
          <w:szCs w:val="18"/>
        </w:rPr>
        <w:t xml:space="preserve"> are responsible for notifying the Norwegian Data Protection Authority when required. </w:t>
      </w:r>
    </w:p>
    <w:p w14:paraId="0DCEEFCB" w14:textId="77777777" w:rsidR="005A3D09" w:rsidRDefault="005A3D09" w:rsidP="00623B89">
      <w:pPr>
        <w:pStyle w:val="Listeavsnitt"/>
        <w:ind w:left="1228"/>
        <w:jc w:val="both"/>
        <w:rPr>
          <w:rFonts w:ascii="Verdana" w:hAnsi="Verdana"/>
          <w:sz w:val="18"/>
          <w:szCs w:val="18"/>
        </w:rPr>
      </w:pPr>
    </w:p>
    <w:p w14:paraId="56D20301" w14:textId="77777777" w:rsidR="005A3D09" w:rsidRDefault="005A3D09" w:rsidP="00623B89">
      <w:pPr>
        <w:pStyle w:val="Listeavsnitt"/>
        <w:ind w:left="1228"/>
        <w:jc w:val="both"/>
        <w:rPr>
          <w:rFonts w:ascii="Verdana" w:hAnsi="Verdana"/>
          <w:sz w:val="18"/>
          <w:szCs w:val="18"/>
        </w:rPr>
      </w:pPr>
    </w:p>
    <w:p w14:paraId="51CA2969" w14:textId="77777777" w:rsidR="00714057" w:rsidRPr="000D2271" w:rsidRDefault="00714057" w:rsidP="00714057">
      <w:pPr>
        <w:pStyle w:val="Listeavsnitt"/>
        <w:ind w:left="360"/>
        <w:jc w:val="both"/>
        <w:rPr>
          <w:rFonts w:ascii="Verdana" w:hAnsi="Verdana"/>
          <w:sz w:val="18"/>
          <w:szCs w:val="18"/>
        </w:rPr>
      </w:pPr>
    </w:p>
    <w:p w14:paraId="53A37823" w14:textId="77777777" w:rsidR="00714057" w:rsidRPr="000D2271" w:rsidRDefault="00714057" w:rsidP="00714057">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Communication of a personal data breach to the data subject</w:t>
      </w:r>
    </w:p>
    <w:p w14:paraId="4144AC22" w14:textId="77777777" w:rsidR="00714057" w:rsidRPr="000D2271" w:rsidRDefault="00714057" w:rsidP="00714057">
      <w:pPr>
        <w:pStyle w:val="Listeavsnitt"/>
        <w:ind w:left="360"/>
        <w:jc w:val="both"/>
        <w:rPr>
          <w:rFonts w:ascii="Verdana" w:hAnsi="Verdana"/>
          <w:b/>
          <w:sz w:val="18"/>
          <w:szCs w:val="18"/>
        </w:rPr>
      </w:pPr>
    </w:p>
    <w:p w14:paraId="028C70E4" w14:textId="77777777" w:rsidR="00714057" w:rsidRPr="005D5772" w:rsidRDefault="00CD3BEF"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rPr>
        <w:t>Both parties are responsible for complying with the General Data Protection Regulation Article 34 regarding communication of a personal data breach to the data subject.</w:t>
      </w:r>
    </w:p>
    <w:p w14:paraId="60D39AD1" w14:textId="77777777" w:rsidR="00714057" w:rsidRPr="005D5772" w:rsidRDefault="00714057" w:rsidP="00714057">
      <w:pPr>
        <w:pStyle w:val="Listeavsnitt"/>
        <w:ind w:left="1228"/>
        <w:jc w:val="both"/>
        <w:rPr>
          <w:rFonts w:ascii="Verdana" w:hAnsi="Verdana"/>
          <w:sz w:val="18"/>
          <w:szCs w:val="18"/>
        </w:rPr>
      </w:pPr>
    </w:p>
    <w:p w14:paraId="30E7226A" w14:textId="45C69FEE" w:rsidR="005D5772" w:rsidRPr="005D5772" w:rsidRDefault="00FA0936" w:rsidP="005D5772">
      <w:pPr>
        <w:pStyle w:val="Listeavsnitt"/>
        <w:numPr>
          <w:ilvl w:val="1"/>
          <w:numId w:val="11"/>
        </w:numPr>
        <w:spacing w:after="200" w:line="276" w:lineRule="auto"/>
        <w:jc w:val="both"/>
        <w:rPr>
          <w:rFonts w:ascii="Verdana" w:hAnsi="Verdana"/>
          <w:sz w:val="18"/>
          <w:szCs w:val="18"/>
        </w:rPr>
      </w:pPr>
      <w:r>
        <w:rPr>
          <w:rFonts w:ascii="Verdana" w:hAnsi="Verdana"/>
          <w:sz w:val="18"/>
          <w:szCs w:val="18"/>
        </w:rPr>
        <w:t xml:space="preserve">In the case of a personal data breach, </w:t>
      </w:r>
      <w:r>
        <w:rPr>
          <w:rFonts w:ascii="Verdana" w:hAnsi="Verdana"/>
          <w:sz w:val="18"/>
          <w:szCs w:val="18"/>
          <w:highlight w:val="green"/>
        </w:rPr>
        <w:t>[</w:t>
      </w:r>
      <w:r>
        <w:rPr>
          <w:rFonts w:ascii="Verdana" w:hAnsi="Verdana"/>
          <w:i/>
          <w:sz w:val="18"/>
          <w:szCs w:val="18"/>
          <w:highlight w:val="green"/>
        </w:rPr>
        <w:t>Name of external party</w:t>
      </w:r>
      <w:r>
        <w:rPr>
          <w:rFonts w:ascii="Verdana" w:hAnsi="Verdana"/>
          <w:sz w:val="18"/>
          <w:szCs w:val="18"/>
          <w:highlight w:val="green"/>
        </w:rPr>
        <w:t xml:space="preserve">] </w:t>
      </w:r>
      <w:r>
        <w:rPr>
          <w:rFonts w:ascii="Verdana" w:hAnsi="Verdana"/>
          <w:sz w:val="18"/>
          <w:szCs w:val="18"/>
          <w:highlight w:val="yellow"/>
        </w:rPr>
        <w:t>or M</w:t>
      </w:r>
      <w:r w:rsidR="00781249">
        <w:rPr>
          <w:rFonts w:ascii="Verdana" w:hAnsi="Verdana"/>
          <w:sz w:val="18"/>
          <w:szCs w:val="18"/>
          <w:highlight w:val="yellow"/>
        </w:rPr>
        <w:t>F</w:t>
      </w:r>
      <w:r>
        <w:rPr>
          <w:rFonts w:ascii="Verdana" w:hAnsi="Verdana"/>
          <w:sz w:val="18"/>
          <w:szCs w:val="18"/>
        </w:rPr>
        <w:t xml:space="preserve"> shall without undue delay notify </w:t>
      </w:r>
      <w:r>
        <w:rPr>
          <w:rFonts w:ascii="Verdana" w:hAnsi="Verdana"/>
          <w:sz w:val="18"/>
          <w:szCs w:val="18"/>
          <w:highlight w:val="red"/>
        </w:rPr>
        <w:t>M</w:t>
      </w:r>
      <w:r w:rsidR="00781249">
        <w:rPr>
          <w:rFonts w:ascii="Verdana" w:hAnsi="Verdana"/>
          <w:sz w:val="18"/>
          <w:szCs w:val="18"/>
          <w:highlight w:val="red"/>
        </w:rPr>
        <w:t>F</w:t>
      </w:r>
      <w:r>
        <w:rPr>
          <w:rFonts w:ascii="Verdana" w:hAnsi="Verdana"/>
          <w:sz w:val="18"/>
          <w:szCs w:val="18"/>
          <w:highlight w:val="red"/>
        </w:rPr>
        <w:t xml:space="preserve"> </w:t>
      </w:r>
      <w:r>
        <w:rPr>
          <w:rFonts w:ascii="Verdana" w:hAnsi="Verdana"/>
          <w:sz w:val="18"/>
          <w:szCs w:val="18"/>
          <w:highlight w:val="yellow"/>
        </w:rPr>
        <w:t>or</w:t>
      </w:r>
      <w:r>
        <w:rPr>
          <w:rFonts w:ascii="Verdana" w:hAnsi="Verdana"/>
          <w:sz w:val="18"/>
          <w:szCs w:val="18"/>
          <w:highlight w:val="red"/>
        </w:rPr>
        <w:t xml:space="preserve"> [</w:t>
      </w:r>
      <w:r>
        <w:rPr>
          <w:rFonts w:ascii="Verdana" w:hAnsi="Verdana"/>
          <w:i/>
          <w:sz w:val="18"/>
          <w:szCs w:val="18"/>
          <w:highlight w:val="red"/>
        </w:rPr>
        <w:t>name of external party</w:t>
      </w:r>
      <w:r>
        <w:rPr>
          <w:rFonts w:ascii="Verdana" w:hAnsi="Verdana"/>
          <w:sz w:val="18"/>
          <w:szCs w:val="18"/>
          <w:highlight w:val="red"/>
        </w:rPr>
        <w:t>]</w:t>
      </w:r>
      <w:r>
        <w:rPr>
          <w:rFonts w:ascii="Verdana" w:hAnsi="Verdana"/>
          <w:sz w:val="18"/>
          <w:szCs w:val="18"/>
        </w:rPr>
        <w:t xml:space="preserve"> as described in Clause 9.2</w:t>
      </w:r>
      <w:r w:rsidRPr="006C748A">
        <w:rPr>
          <w:rFonts w:ascii="Verdana" w:hAnsi="Verdana"/>
          <w:sz w:val="18"/>
          <w:szCs w:val="18"/>
        </w:rPr>
        <w:t>.</w:t>
      </w:r>
      <w:r>
        <w:rPr>
          <w:rFonts w:ascii="Verdana" w:hAnsi="Verdana"/>
          <w:sz w:val="18"/>
          <w:szCs w:val="18"/>
        </w:rPr>
        <w:t xml:space="preserve"> </w:t>
      </w:r>
      <w:r>
        <w:rPr>
          <w:rFonts w:ascii="Verdana" w:hAnsi="Verdana"/>
          <w:sz w:val="18"/>
          <w:szCs w:val="18"/>
          <w:highlight w:val="red"/>
        </w:rPr>
        <w:t>M</w:t>
      </w:r>
      <w:r w:rsidR="006C748A">
        <w:rPr>
          <w:rFonts w:ascii="Verdana" w:hAnsi="Verdana"/>
          <w:sz w:val="18"/>
          <w:szCs w:val="18"/>
          <w:highlight w:val="red"/>
        </w:rPr>
        <w:t>F</w:t>
      </w:r>
      <w:r>
        <w:rPr>
          <w:rFonts w:ascii="Verdana" w:hAnsi="Verdana"/>
          <w:sz w:val="18"/>
          <w:szCs w:val="18"/>
          <w:highlight w:val="red"/>
        </w:rPr>
        <w:t xml:space="preserve"> </w:t>
      </w:r>
      <w:r>
        <w:rPr>
          <w:rFonts w:ascii="Verdana" w:hAnsi="Verdana"/>
          <w:sz w:val="18"/>
          <w:szCs w:val="18"/>
          <w:highlight w:val="yellow"/>
        </w:rPr>
        <w:t>or</w:t>
      </w:r>
      <w:r>
        <w:rPr>
          <w:rFonts w:ascii="Verdana" w:hAnsi="Verdana"/>
          <w:sz w:val="18"/>
          <w:szCs w:val="18"/>
          <w:highlight w:val="red"/>
        </w:rPr>
        <w:t xml:space="preserve"> [</w:t>
      </w:r>
      <w:r>
        <w:rPr>
          <w:rFonts w:ascii="Verdana" w:hAnsi="Verdana"/>
          <w:i/>
          <w:sz w:val="18"/>
          <w:szCs w:val="18"/>
          <w:highlight w:val="red"/>
        </w:rPr>
        <w:t>name of external party</w:t>
      </w:r>
      <w:r>
        <w:rPr>
          <w:rFonts w:ascii="Verdana" w:hAnsi="Verdana"/>
          <w:sz w:val="18"/>
          <w:szCs w:val="18"/>
          <w:highlight w:val="red"/>
        </w:rPr>
        <w:t>]</w:t>
      </w:r>
      <w:r>
        <w:rPr>
          <w:rFonts w:ascii="Verdana" w:hAnsi="Verdana"/>
          <w:sz w:val="18"/>
          <w:szCs w:val="18"/>
        </w:rPr>
        <w:t xml:space="preserve"> are responsible for notifying the data subject when required. </w:t>
      </w:r>
    </w:p>
    <w:p w14:paraId="2E2008DC" w14:textId="77777777" w:rsidR="00714057" w:rsidRPr="005D5772" w:rsidRDefault="00714057" w:rsidP="005D5772">
      <w:pPr>
        <w:pStyle w:val="Listeavsnitt"/>
        <w:spacing w:after="200" w:line="276" w:lineRule="auto"/>
        <w:ind w:left="1228"/>
        <w:jc w:val="both"/>
        <w:rPr>
          <w:rFonts w:ascii="Verdana" w:hAnsi="Verdana"/>
          <w:sz w:val="18"/>
          <w:szCs w:val="18"/>
        </w:rPr>
      </w:pPr>
    </w:p>
    <w:p w14:paraId="1E00BD49" w14:textId="77777777" w:rsidR="00CD3BEF" w:rsidRPr="005D5772" w:rsidRDefault="00CD3BEF" w:rsidP="00CD3BEF">
      <w:pPr>
        <w:pStyle w:val="Listeavsnitt"/>
        <w:spacing w:after="200" w:line="276" w:lineRule="auto"/>
        <w:ind w:left="1228"/>
        <w:jc w:val="both"/>
        <w:rPr>
          <w:rFonts w:ascii="Verdana" w:hAnsi="Verdana"/>
          <w:sz w:val="18"/>
          <w:szCs w:val="18"/>
        </w:rPr>
      </w:pPr>
    </w:p>
    <w:p w14:paraId="4F3157BE" w14:textId="77777777" w:rsidR="00714057" w:rsidRPr="000D2271" w:rsidRDefault="00714057" w:rsidP="00714057">
      <w:pPr>
        <w:pStyle w:val="Listeavsnitt"/>
        <w:ind w:left="792"/>
        <w:jc w:val="both"/>
        <w:rPr>
          <w:rFonts w:ascii="Verdana" w:hAnsi="Verdana"/>
          <w:sz w:val="18"/>
          <w:szCs w:val="18"/>
        </w:rPr>
      </w:pPr>
    </w:p>
    <w:p w14:paraId="32FFFA3A" w14:textId="77777777" w:rsidR="00714057" w:rsidRPr="000D2271" w:rsidRDefault="00714057" w:rsidP="00714057">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 xml:space="preserve"> Transfers of personal data to third countries or international organisations</w:t>
      </w:r>
    </w:p>
    <w:p w14:paraId="212F539F" w14:textId="77777777" w:rsidR="00714057" w:rsidRPr="000D2271" w:rsidRDefault="00714057" w:rsidP="00714057">
      <w:pPr>
        <w:pStyle w:val="Listeavsnitt"/>
        <w:ind w:left="360"/>
        <w:jc w:val="both"/>
        <w:rPr>
          <w:rFonts w:ascii="Verdana" w:hAnsi="Verdana"/>
          <w:b/>
          <w:sz w:val="18"/>
          <w:szCs w:val="18"/>
        </w:rPr>
      </w:pPr>
    </w:p>
    <w:p w14:paraId="53C150D5" w14:textId="77777777" w:rsidR="00D67BD6" w:rsidRPr="00D67BD6" w:rsidRDefault="00FF7A23" w:rsidP="00D67BD6">
      <w:pPr>
        <w:pStyle w:val="Listeavsnitt"/>
        <w:numPr>
          <w:ilvl w:val="0"/>
          <w:numId w:val="7"/>
        </w:numPr>
        <w:spacing w:before="120"/>
        <w:rPr>
          <w:rFonts w:ascii="Verdana" w:hAnsi="Verdana" w:cs="Arial"/>
          <w:sz w:val="18"/>
          <w:szCs w:val="18"/>
          <w:highlight w:val="yellow"/>
        </w:rPr>
      </w:pPr>
      <w:r>
        <w:rPr>
          <w:rFonts w:ascii="Verdana" w:hAnsi="Verdana"/>
          <w:sz w:val="18"/>
          <w:szCs w:val="18"/>
          <w:highlight w:val="yellow"/>
        </w:rPr>
        <w:t xml:space="preserve">Comments: Personal data managed by one or both parties can be transferred to countries outside the EU/EEA area (third countries). </w:t>
      </w:r>
      <w:r w:rsidR="00D67BD6" w:rsidRPr="00D67BD6">
        <w:rPr>
          <w:rFonts w:ascii="Verdana" w:hAnsi="Verdana"/>
          <w:sz w:val="18"/>
          <w:szCs w:val="18"/>
          <w:highlight w:val="yellow"/>
          <w:lang w:bidi="en-GB"/>
        </w:rPr>
        <w:t>Such transfer may take place on certain conditions, and the rules for transfer to third countries are found in Articles 45-47 and 49 of the EU data protection regulation. These rules imply, among other things, that the transfer will be lawful if it takes place to EU-approved third countries or on the basis of the EU Commission's standard contractual clauses for transfer of personal data to data processors in third countries. Please not that an assessment must be made of the third country`s level of data protection and, if necessary, further measures must be implemented in order to legally transfer personal data on the basis of the EU`s standard contractual clauses. The rules also apply to, among other things, the storing of personal data in third countries and access to personal data from third countries,  backup and other transfer of personal data that is carried out in connection with the administration of the service in question, such as support.</w:t>
      </w:r>
    </w:p>
    <w:p w14:paraId="39C512F4" w14:textId="2A4A1043" w:rsidR="00727C59" w:rsidRPr="00FF6343" w:rsidRDefault="00727C59" w:rsidP="00FF6343">
      <w:pPr>
        <w:spacing w:before="120"/>
        <w:rPr>
          <w:rFonts w:ascii="Verdana" w:hAnsi="Verdana"/>
          <w:sz w:val="18"/>
          <w:szCs w:val="18"/>
          <w:highlight w:val="yellow"/>
        </w:rPr>
      </w:pPr>
    </w:p>
    <w:p w14:paraId="765E9814" w14:textId="1507601B" w:rsidR="00727C59" w:rsidRPr="00F92DD3" w:rsidRDefault="00727C59" w:rsidP="00F92DD3">
      <w:pPr>
        <w:pStyle w:val="Listeavsnitt"/>
        <w:spacing w:before="120"/>
        <w:ind w:left="360"/>
        <w:rPr>
          <w:rFonts w:ascii="Verdana" w:hAnsi="Verdana"/>
          <w:sz w:val="18"/>
          <w:szCs w:val="18"/>
          <w:highlight w:val="yellow"/>
        </w:rPr>
      </w:pPr>
      <w:r>
        <w:rPr>
          <w:rFonts w:ascii="Verdana" w:hAnsi="Verdana"/>
          <w:sz w:val="18"/>
          <w:szCs w:val="18"/>
          <w:highlight w:val="yellow"/>
        </w:rPr>
        <w:t>Select one of the alternatives:</w:t>
      </w:r>
    </w:p>
    <w:p w14:paraId="581B1C72" w14:textId="77777777" w:rsidR="00FF7A23" w:rsidRDefault="00FF7A23" w:rsidP="0038133D">
      <w:pPr>
        <w:pStyle w:val="Listeavsnitt"/>
        <w:spacing w:after="200" w:line="276" w:lineRule="auto"/>
        <w:ind w:left="1228"/>
        <w:jc w:val="both"/>
        <w:rPr>
          <w:rFonts w:ascii="Verdana" w:hAnsi="Verdana"/>
          <w:sz w:val="18"/>
          <w:szCs w:val="18"/>
        </w:rPr>
      </w:pPr>
    </w:p>
    <w:p w14:paraId="2FA7B85B" w14:textId="44E7278D" w:rsidR="00714057" w:rsidRDefault="00727C59"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highlight w:val="yellow"/>
        </w:rPr>
        <w:t>Alternative 1:</w:t>
      </w:r>
      <w:r>
        <w:rPr>
          <w:rFonts w:ascii="Verdana" w:hAnsi="Verdana"/>
          <w:sz w:val="18"/>
          <w:szCs w:val="18"/>
        </w:rPr>
        <w:t xml:space="preserve"> Personal data shall not be transferred to third countries or international organisations. </w:t>
      </w:r>
    </w:p>
    <w:p w14:paraId="72E5138D" w14:textId="2CB7A07A" w:rsidR="00727C59" w:rsidRDefault="00727C59" w:rsidP="0071233D">
      <w:pPr>
        <w:pStyle w:val="Listeavsnitt"/>
        <w:spacing w:after="200" w:line="276" w:lineRule="auto"/>
        <w:ind w:left="1228"/>
        <w:jc w:val="both"/>
        <w:rPr>
          <w:rFonts w:ascii="Verdana" w:hAnsi="Verdana"/>
          <w:sz w:val="18"/>
          <w:szCs w:val="18"/>
        </w:rPr>
      </w:pPr>
      <w:r>
        <w:rPr>
          <w:rFonts w:ascii="Verdana" w:hAnsi="Verdana"/>
          <w:sz w:val="18"/>
          <w:szCs w:val="18"/>
          <w:highlight w:val="yellow"/>
        </w:rPr>
        <w:t xml:space="preserve">Alternative 2: </w:t>
      </w:r>
      <w:r>
        <w:rPr>
          <w:rFonts w:ascii="Verdana" w:hAnsi="Verdana"/>
          <w:sz w:val="18"/>
          <w:szCs w:val="18"/>
        </w:rPr>
        <w:t>Personal data managed by the</w:t>
      </w:r>
      <w:r w:rsidR="002F70EC">
        <w:rPr>
          <w:rFonts w:ascii="Verdana" w:hAnsi="Verdana"/>
          <w:sz w:val="18"/>
          <w:szCs w:val="18"/>
        </w:rPr>
        <w:t xml:space="preserve"> </w:t>
      </w:r>
      <w:r>
        <w:rPr>
          <w:rFonts w:ascii="Verdana" w:hAnsi="Verdana"/>
          <w:sz w:val="18"/>
          <w:szCs w:val="18"/>
        </w:rPr>
        <w:t>processor in accordance with this agreement will be transferred to the following recipient countries outside the EU/EEA area:</w:t>
      </w:r>
    </w:p>
    <w:p w14:paraId="0EFDDE6F" w14:textId="7EF76D19" w:rsidR="00727C59" w:rsidRDefault="00727C59" w:rsidP="0071233D">
      <w:pPr>
        <w:pStyle w:val="Listeavsnitt"/>
        <w:spacing w:after="200" w:line="276" w:lineRule="auto"/>
        <w:ind w:left="1228"/>
        <w:jc w:val="both"/>
        <w:rPr>
          <w:rFonts w:ascii="Verdana" w:hAnsi="Verdana"/>
          <w:sz w:val="18"/>
          <w:szCs w:val="18"/>
        </w:rPr>
      </w:pPr>
      <w:r>
        <w:rPr>
          <w:rFonts w:ascii="Verdana" w:hAnsi="Verdana"/>
          <w:sz w:val="18"/>
          <w:szCs w:val="18"/>
        </w:rPr>
        <w:t>……………………………………………………………………………………………………………………………………………</w:t>
      </w:r>
    </w:p>
    <w:p w14:paraId="7521568F" w14:textId="2C0334DC" w:rsidR="00727C59" w:rsidRDefault="00FA0936" w:rsidP="0071233D">
      <w:pPr>
        <w:pStyle w:val="Listeavsnitt"/>
        <w:spacing w:after="200" w:line="276" w:lineRule="auto"/>
        <w:ind w:left="1228"/>
        <w:jc w:val="both"/>
        <w:rPr>
          <w:rFonts w:ascii="Verdana" w:hAnsi="Verdana"/>
          <w:sz w:val="18"/>
          <w:szCs w:val="18"/>
        </w:rPr>
      </w:pPr>
      <w:r>
        <w:rPr>
          <w:rFonts w:ascii="Verdana" w:hAnsi="Verdana"/>
          <w:sz w:val="18"/>
          <w:szCs w:val="18"/>
          <w:highlight w:val="green"/>
        </w:rPr>
        <w:t>[</w:t>
      </w:r>
      <w:r>
        <w:rPr>
          <w:rFonts w:ascii="Verdana" w:hAnsi="Verdana"/>
          <w:i/>
          <w:sz w:val="18"/>
          <w:szCs w:val="18"/>
          <w:highlight w:val="green"/>
        </w:rPr>
        <w:t>na</w:t>
      </w:r>
      <w:r>
        <w:rPr>
          <w:rFonts w:ascii="Verdana" w:hAnsi="Verdana"/>
          <w:i/>
          <w:iCs/>
          <w:sz w:val="18"/>
          <w:szCs w:val="18"/>
          <w:highlight w:val="green"/>
        </w:rPr>
        <w:t>me of recipient country].</w:t>
      </w:r>
    </w:p>
    <w:p w14:paraId="233A1FB3" w14:textId="77777777" w:rsidR="00727C59" w:rsidRDefault="00727C59" w:rsidP="0071233D">
      <w:pPr>
        <w:pStyle w:val="Listeavsnitt"/>
        <w:spacing w:after="200" w:line="276" w:lineRule="auto"/>
        <w:ind w:left="1228"/>
        <w:jc w:val="both"/>
        <w:rPr>
          <w:rFonts w:ascii="Verdana" w:hAnsi="Verdana"/>
          <w:sz w:val="18"/>
          <w:szCs w:val="18"/>
        </w:rPr>
      </w:pPr>
    </w:p>
    <w:p w14:paraId="6EEFAFAB" w14:textId="027D70CE" w:rsidR="00727C59" w:rsidRDefault="00727C59" w:rsidP="0071233D">
      <w:pPr>
        <w:pStyle w:val="Listeavsnitt"/>
        <w:spacing w:after="200" w:line="276" w:lineRule="auto"/>
        <w:ind w:left="1228"/>
        <w:jc w:val="both"/>
        <w:rPr>
          <w:rFonts w:ascii="Verdana" w:hAnsi="Verdana"/>
          <w:sz w:val="18"/>
          <w:szCs w:val="18"/>
        </w:rPr>
      </w:pPr>
      <w:r>
        <w:rPr>
          <w:rFonts w:ascii="Verdana" w:hAnsi="Verdana"/>
          <w:sz w:val="18"/>
          <w:szCs w:val="18"/>
        </w:rPr>
        <w:lastRenderedPageBreak/>
        <w:t>The legal grounds for transferring personal data to the above-mentioned recipient countries outside the EU/EEA area are:</w:t>
      </w:r>
    </w:p>
    <w:p w14:paraId="215D33A1" w14:textId="73F9CFBB" w:rsidR="00727C59" w:rsidRDefault="00727C59" w:rsidP="0071233D">
      <w:pPr>
        <w:pStyle w:val="Listeavsnitt"/>
        <w:spacing w:after="200" w:line="276" w:lineRule="auto"/>
        <w:ind w:left="1228"/>
        <w:jc w:val="both"/>
        <w:rPr>
          <w:rFonts w:ascii="Verdana" w:hAnsi="Verdana"/>
          <w:sz w:val="18"/>
          <w:szCs w:val="18"/>
        </w:rPr>
      </w:pPr>
      <w:r>
        <w:rPr>
          <w:rFonts w:ascii="Verdana" w:hAnsi="Verdana"/>
          <w:sz w:val="18"/>
          <w:szCs w:val="18"/>
        </w:rPr>
        <w:t>……………………………………………………………………………………………………………………………………………</w:t>
      </w:r>
    </w:p>
    <w:p w14:paraId="51A31F0F" w14:textId="000A6806" w:rsidR="00727C59" w:rsidRPr="005D5772" w:rsidRDefault="0046485D" w:rsidP="0071233D">
      <w:pPr>
        <w:pStyle w:val="Listeavsnitt"/>
        <w:spacing w:after="200" w:line="276" w:lineRule="auto"/>
        <w:ind w:left="1228"/>
        <w:jc w:val="both"/>
        <w:rPr>
          <w:rFonts w:ascii="Verdana" w:hAnsi="Verdana"/>
          <w:sz w:val="18"/>
          <w:szCs w:val="18"/>
        </w:rPr>
      </w:pPr>
      <w:r>
        <w:rPr>
          <w:rFonts w:ascii="Verdana" w:hAnsi="Verdana"/>
          <w:sz w:val="18"/>
          <w:szCs w:val="18"/>
        </w:rPr>
        <w:t>[</w:t>
      </w:r>
      <w:r>
        <w:rPr>
          <w:rFonts w:ascii="Verdana" w:hAnsi="Verdana"/>
          <w:sz w:val="18"/>
          <w:szCs w:val="18"/>
          <w:highlight w:val="yellow"/>
        </w:rPr>
        <w:t>brief account of the basis for transfer</w:t>
      </w:r>
      <w:r>
        <w:rPr>
          <w:rFonts w:ascii="Verdana" w:hAnsi="Verdana"/>
          <w:sz w:val="18"/>
          <w:szCs w:val="18"/>
        </w:rPr>
        <w:t>].</w:t>
      </w:r>
    </w:p>
    <w:p w14:paraId="50583A5F" w14:textId="77777777" w:rsidR="00714057" w:rsidRPr="005D5772" w:rsidRDefault="00714057" w:rsidP="00714057">
      <w:pPr>
        <w:pStyle w:val="Listeavsnitt"/>
        <w:ind w:left="1228"/>
        <w:jc w:val="both"/>
        <w:rPr>
          <w:rFonts w:ascii="Verdana" w:hAnsi="Verdana"/>
          <w:sz w:val="18"/>
          <w:szCs w:val="18"/>
        </w:rPr>
      </w:pPr>
    </w:p>
    <w:p w14:paraId="63C43B02" w14:textId="77777777" w:rsidR="00714057" w:rsidRPr="000D2271" w:rsidRDefault="00714057" w:rsidP="00714057">
      <w:pPr>
        <w:pStyle w:val="Listeavsnitt"/>
        <w:ind w:left="1304"/>
        <w:jc w:val="both"/>
        <w:rPr>
          <w:rFonts w:ascii="Verdana" w:hAnsi="Verdana"/>
          <w:sz w:val="18"/>
          <w:szCs w:val="18"/>
        </w:rPr>
      </w:pPr>
    </w:p>
    <w:p w14:paraId="7A189629" w14:textId="77777777" w:rsidR="00714057" w:rsidRDefault="00714057" w:rsidP="00714057">
      <w:pPr>
        <w:pStyle w:val="Listeavsnitt"/>
        <w:ind w:left="1304"/>
        <w:jc w:val="both"/>
        <w:rPr>
          <w:rFonts w:ascii="Verdana" w:hAnsi="Verdana"/>
          <w:sz w:val="18"/>
          <w:szCs w:val="18"/>
        </w:rPr>
      </w:pPr>
    </w:p>
    <w:p w14:paraId="1C45AC51" w14:textId="77777777" w:rsidR="00714057" w:rsidRPr="000D2271" w:rsidRDefault="00714057" w:rsidP="00714057">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 xml:space="preserve">Complaints </w:t>
      </w:r>
    </w:p>
    <w:p w14:paraId="37F057FF" w14:textId="77777777" w:rsidR="00714057" w:rsidRPr="000D2271" w:rsidRDefault="00714057" w:rsidP="00714057">
      <w:pPr>
        <w:pStyle w:val="Listeavsnitt"/>
        <w:ind w:left="360"/>
        <w:jc w:val="both"/>
        <w:rPr>
          <w:rFonts w:ascii="Verdana" w:hAnsi="Verdana"/>
          <w:b/>
          <w:sz w:val="18"/>
          <w:szCs w:val="18"/>
        </w:rPr>
      </w:pPr>
    </w:p>
    <w:p w14:paraId="1A6CB0CC" w14:textId="4A8F7CD1" w:rsidR="00714057" w:rsidRPr="0071233D" w:rsidRDefault="0049754E" w:rsidP="00714057">
      <w:pPr>
        <w:pStyle w:val="Listeavsnitt"/>
        <w:numPr>
          <w:ilvl w:val="1"/>
          <w:numId w:val="11"/>
        </w:numPr>
        <w:spacing w:after="200" w:line="276" w:lineRule="auto"/>
        <w:jc w:val="both"/>
        <w:rPr>
          <w:rFonts w:ascii="Verdana" w:hAnsi="Verdana"/>
          <w:b/>
          <w:sz w:val="18"/>
          <w:szCs w:val="18"/>
        </w:rPr>
      </w:pPr>
      <w:r>
        <w:rPr>
          <w:rFonts w:ascii="Verdana" w:hAnsi="Verdana"/>
          <w:sz w:val="18"/>
          <w:szCs w:val="18"/>
        </w:rPr>
        <w:t xml:space="preserve">The parties have independent responsibility for considering any complaints from data subjects, concerning breaches of provisions of the General Data Protection Regulation, in connection with the processing of personal data that the party in question is responsible for under this agreement. </w:t>
      </w:r>
    </w:p>
    <w:p w14:paraId="7DB438BC" w14:textId="77777777" w:rsidR="0049634F" w:rsidRPr="0071233D" w:rsidRDefault="0049634F" w:rsidP="0071233D">
      <w:pPr>
        <w:pStyle w:val="Listeavsnitt"/>
        <w:spacing w:after="200" w:line="276" w:lineRule="auto"/>
        <w:ind w:left="1228"/>
        <w:jc w:val="both"/>
        <w:rPr>
          <w:rFonts w:ascii="Verdana" w:hAnsi="Verdana"/>
          <w:b/>
          <w:sz w:val="18"/>
          <w:szCs w:val="18"/>
        </w:rPr>
      </w:pPr>
    </w:p>
    <w:p w14:paraId="43710A6C" w14:textId="169DF6DD" w:rsidR="0049634F" w:rsidRPr="0071233D" w:rsidRDefault="0049634F"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rPr>
        <w:t xml:space="preserve">The party that receives a complaint shall inform the other party without undue delay if the complaint concerns the project/joint processing as such. Information must also be provided about whether the party that received the complaint will consider the complaint itself and to what extent. </w:t>
      </w:r>
    </w:p>
    <w:p w14:paraId="56C74FCF" w14:textId="77777777" w:rsidR="00714057" w:rsidRPr="00AE441F" w:rsidRDefault="00714057" w:rsidP="00714057">
      <w:pPr>
        <w:pStyle w:val="Listeavsnitt"/>
        <w:ind w:left="1304"/>
        <w:jc w:val="both"/>
        <w:rPr>
          <w:rFonts w:ascii="Verdana" w:hAnsi="Verdana"/>
          <w:b/>
          <w:sz w:val="18"/>
          <w:szCs w:val="18"/>
        </w:rPr>
      </w:pPr>
      <w:r>
        <w:rPr>
          <w:rFonts w:ascii="Verdana" w:hAnsi="Verdana"/>
          <w:sz w:val="18"/>
          <w:szCs w:val="18"/>
        </w:rPr>
        <w:t xml:space="preserve"> </w:t>
      </w:r>
    </w:p>
    <w:p w14:paraId="374D9FE7" w14:textId="281119F6" w:rsidR="00714057" w:rsidRPr="000D2271" w:rsidRDefault="00714057" w:rsidP="00714057">
      <w:pPr>
        <w:pStyle w:val="Listeavsnitt"/>
        <w:numPr>
          <w:ilvl w:val="1"/>
          <w:numId w:val="11"/>
        </w:numPr>
        <w:spacing w:after="200" w:line="276" w:lineRule="auto"/>
        <w:jc w:val="both"/>
        <w:rPr>
          <w:rFonts w:ascii="Verdana" w:hAnsi="Verdana"/>
          <w:b/>
          <w:sz w:val="18"/>
          <w:szCs w:val="18"/>
        </w:rPr>
      </w:pPr>
      <w:r>
        <w:rPr>
          <w:rFonts w:ascii="Verdana" w:hAnsi="Verdana"/>
          <w:sz w:val="18"/>
          <w:szCs w:val="18"/>
        </w:rPr>
        <w:t>If one of the parties receive</w:t>
      </w:r>
      <w:r w:rsidR="00E97EB8">
        <w:rPr>
          <w:rFonts w:ascii="Verdana" w:hAnsi="Verdana"/>
          <w:sz w:val="18"/>
          <w:szCs w:val="18"/>
        </w:rPr>
        <w:t>s</w:t>
      </w:r>
      <w:r>
        <w:rPr>
          <w:rFonts w:ascii="Verdana" w:hAnsi="Verdana"/>
          <w:sz w:val="18"/>
          <w:szCs w:val="18"/>
        </w:rPr>
        <w:t xml:space="preserve"> a complaint that should be considered by the other party, it shall forward the complaint to this controller without undue delay. </w:t>
      </w:r>
    </w:p>
    <w:p w14:paraId="37FC2361" w14:textId="77777777" w:rsidR="00714057" w:rsidRPr="000D2271" w:rsidRDefault="00714057" w:rsidP="00714057">
      <w:pPr>
        <w:pStyle w:val="Listeavsnitt"/>
        <w:ind w:left="1304"/>
        <w:jc w:val="both"/>
        <w:rPr>
          <w:rFonts w:ascii="Verdana" w:hAnsi="Verdana"/>
          <w:b/>
          <w:sz w:val="18"/>
          <w:szCs w:val="18"/>
        </w:rPr>
      </w:pPr>
    </w:p>
    <w:p w14:paraId="5EE61E7F" w14:textId="027C5928" w:rsidR="00714057" w:rsidRPr="000D2271" w:rsidRDefault="00E97EB8" w:rsidP="00E97EB8">
      <w:pPr>
        <w:pStyle w:val="Listeavsnitt"/>
        <w:numPr>
          <w:ilvl w:val="1"/>
          <w:numId w:val="11"/>
        </w:numPr>
        <w:spacing w:after="200" w:line="276" w:lineRule="auto"/>
        <w:jc w:val="both"/>
        <w:rPr>
          <w:rFonts w:ascii="Verdana" w:hAnsi="Verdana"/>
          <w:b/>
          <w:sz w:val="18"/>
          <w:szCs w:val="18"/>
        </w:rPr>
      </w:pPr>
      <w:r w:rsidRPr="00E97EB8">
        <w:rPr>
          <w:rFonts w:ascii="Verdana" w:hAnsi="Verdana"/>
          <w:sz w:val="18"/>
          <w:szCs w:val="18"/>
        </w:rPr>
        <w:t xml:space="preserve">If one of the parties receives a complaint where part of the complaint should be considered by the other party, this part shall be forwarded to the other party for </w:t>
      </w:r>
      <w:r w:rsidR="002B4E7D">
        <w:rPr>
          <w:rFonts w:ascii="Verdana" w:hAnsi="Verdana"/>
          <w:sz w:val="18"/>
          <w:szCs w:val="18"/>
        </w:rPr>
        <w:t>response</w:t>
      </w:r>
      <w:r w:rsidRPr="00E97EB8">
        <w:rPr>
          <w:rFonts w:ascii="Verdana" w:hAnsi="Verdana"/>
          <w:sz w:val="18"/>
          <w:szCs w:val="18"/>
        </w:rPr>
        <w:t xml:space="preserve"> without undue delay.</w:t>
      </w:r>
    </w:p>
    <w:p w14:paraId="3D2CDB4F" w14:textId="77777777" w:rsidR="00714057" w:rsidRPr="000D2271" w:rsidRDefault="00714057" w:rsidP="00714057">
      <w:pPr>
        <w:pStyle w:val="Listeavsnitt"/>
        <w:ind w:left="1304"/>
        <w:jc w:val="both"/>
        <w:rPr>
          <w:rFonts w:ascii="Verdana" w:hAnsi="Verdana"/>
          <w:b/>
          <w:sz w:val="18"/>
          <w:szCs w:val="18"/>
        </w:rPr>
      </w:pPr>
    </w:p>
    <w:p w14:paraId="7CE6321F" w14:textId="77777777" w:rsidR="00714057" w:rsidRPr="0030618D" w:rsidRDefault="00714057"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rPr>
        <w:t xml:space="preserve">The data subject shall be informed about the essence of this agreement in connection with the party's forwarding of a complaint or part of a complaint to the other party.   </w:t>
      </w:r>
    </w:p>
    <w:p w14:paraId="261DD9F5" w14:textId="77777777" w:rsidR="00714057" w:rsidRDefault="00714057" w:rsidP="00714057">
      <w:pPr>
        <w:pStyle w:val="Listeavsnitt"/>
        <w:ind w:left="1304"/>
        <w:jc w:val="both"/>
        <w:rPr>
          <w:rFonts w:ascii="Verdana" w:hAnsi="Verdana"/>
          <w:sz w:val="18"/>
          <w:szCs w:val="18"/>
        </w:rPr>
      </w:pPr>
    </w:p>
    <w:p w14:paraId="156FAFBA" w14:textId="77777777" w:rsidR="000F28F4" w:rsidRDefault="000F28F4" w:rsidP="000F28F4">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Confidentiality</w:t>
      </w:r>
    </w:p>
    <w:p w14:paraId="78B5254B" w14:textId="77777777" w:rsidR="000F28F4" w:rsidRDefault="000F28F4" w:rsidP="000F28F4">
      <w:pPr>
        <w:pStyle w:val="Listeavsnitt"/>
        <w:spacing w:after="200" w:line="276" w:lineRule="auto"/>
        <w:ind w:left="360"/>
        <w:jc w:val="both"/>
        <w:rPr>
          <w:rFonts w:ascii="Verdana" w:hAnsi="Verdana"/>
          <w:b/>
          <w:sz w:val="18"/>
          <w:szCs w:val="18"/>
        </w:rPr>
      </w:pPr>
    </w:p>
    <w:p w14:paraId="5864AD53" w14:textId="77777777" w:rsidR="000F28F4" w:rsidRDefault="000F28F4" w:rsidP="000F28F4">
      <w:pPr>
        <w:pStyle w:val="Listeavsnitt"/>
        <w:numPr>
          <w:ilvl w:val="0"/>
          <w:numId w:val="16"/>
        </w:numPr>
        <w:spacing w:before="120"/>
        <w:rPr>
          <w:rFonts w:ascii="Verdana" w:hAnsi="Verdana"/>
          <w:sz w:val="18"/>
          <w:szCs w:val="18"/>
        </w:rPr>
      </w:pPr>
      <w:r>
        <w:rPr>
          <w:rFonts w:ascii="Verdana" w:hAnsi="Verdana"/>
          <w:sz w:val="18"/>
          <w:szCs w:val="18"/>
          <w:lang w:bidi="en-GB"/>
        </w:rPr>
        <w:t xml:space="preserve">1  </w:t>
      </w:r>
      <w:r w:rsidRPr="00843B16">
        <w:rPr>
          <w:rFonts w:ascii="Verdana" w:hAnsi="Verdana"/>
          <w:sz w:val="18"/>
          <w:szCs w:val="18"/>
          <w:lang w:bidi="en-GB"/>
        </w:rPr>
        <w:t>Only empl</w:t>
      </w:r>
      <w:r>
        <w:rPr>
          <w:rFonts w:ascii="Verdana" w:hAnsi="Verdana"/>
          <w:sz w:val="18"/>
          <w:szCs w:val="18"/>
          <w:lang w:bidi="en-GB"/>
        </w:rPr>
        <w:t>oyees of one of the parties who need to access personal data</w:t>
      </w:r>
      <w:r w:rsidRPr="00843B16">
        <w:rPr>
          <w:rFonts w:ascii="Verdana" w:hAnsi="Verdana"/>
          <w:sz w:val="18"/>
          <w:szCs w:val="18"/>
          <w:lang w:bidi="en-GB"/>
        </w:rPr>
        <w:t xml:space="preserve"> in connection with their work, may be granted</w:t>
      </w:r>
      <w:r>
        <w:rPr>
          <w:rFonts w:ascii="Verdana" w:hAnsi="Verdana"/>
          <w:sz w:val="18"/>
          <w:szCs w:val="18"/>
          <w:lang w:bidi="en-GB"/>
        </w:rPr>
        <w:t xml:space="preserve"> such access. Each party</w:t>
      </w:r>
      <w:r w:rsidRPr="00843B16">
        <w:rPr>
          <w:rFonts w:ascii="Verdana" w:hAnsi="Verdana"/>
          <w:sz w:val="18"/>
          <w:szCs w:val="18"/>
          <w:lang w:bidi="en-GB"/>
        </w:rPr>
        <w:t xml:space="preserve"> is required to document guidelines and routines for control of access. The documentation will be made available to the </w:t>
      </w:r>
      <w:r>
        <w:rPr>
          <w:rFonts w:ascii="Verdana" w:hAnsi="Verdana"/>
          <w:sz w:val="18"/>
          <w:szCs w:val="18"/>
          <w:lang w:bidi="en-GB"/>
        </w:rPr>
        <w:t>other parties</w:t>
      </w:r>
      <w:r w:rsidRPr="00843B16">
        <w:rPr>
          <w:rFonts w:ascii="Verdana" w:hAnsi="Verdana"/>
          <w:sz w:val="18"/>
          <w:szCs w:val="18"/>
          <w:lang w:bidi="en-GB"/>
        </w:rPr>
        <w:t xml:space="preserve"> on request.</w:t>
      </w:r>
    </w:p>
    <w:p w14:paraId="295A2564" w14:textId="77777777" w:rsidR="000F28F4" w:rsidRDefault="000F28F4" w:rsidP="000F28F4">
      <w:pPr>
        <w:pStyle w:val="Listeavsnitt"/>
        <w:spacing w:before="120"/>
        <w:rPr>
          <w:rFonts w:ascii="Verdana" w:hAnsi="Verdana"/>
          <w:sz w:val="18"/>
          <w:szCs w:val="18"/>
        </w:rPr>
      </w:pPr>
    </w:p>
    <w:p w14:paraId="623F47DF" w14:textId="0C37FE34" w:rsidR="005A3D09" w:rsidRPr="000F28F4" w:rsidRDefault="000F28F4" w:rsidP="000F28F4">
      <w:pPr>
        <w:pStyle w:val="Listeavsnitt"/>
        <w:numPr>
          <w:ilvl w:val="0"/>
          <w:numId w:val="17"/>
        </w:numPr>
        <w:spacing w:before="120"/>
        <w:rPr>
          <w:rFonts w:ascii="Verdana" w:hAnsi="Verdana"/>
          <w:sz w:val="18"/>
          <w:szCs w:val="18"/>
        </w:rPr>
      </w:pPr>
      <w:r>
        <w:rPr>
          <w:rFonts w:ascii="Verdana" w:hAnsi="Verdana"/>
          <w:sz w:val="18"/>
          <w:szCs w:val="18"/>
          <w:lang w:bidi="en-GB"/>
        </w:rPr>
        <w:t xml:space="preserve">2  </w:t>
      </w:r>
      <w:r w:rsidRPr="00843B16">
        <w:rPr>
          <w:rFonts w:ascii="Verdana" w:hAnsi="Verdana"/>
          <w:sz w:val="18"/>
          <w:szCs w:val="18"/>
          <w:lang w:bidi="en-GB"/>
        </w:rPr>
        <w:t xml:space="preserve">Employees of </w:t>
      </w:r>
      <w:r>
        <w:rPr>
          <w:rFonts w:ascii="Verdana" w:hAnsi="Verdana"/>
          <w:sz w:val="18"/>
          <w:szCs w:val="18"/>
          <w:lang w:bidi="en-GB"/>
        </w:rPr>
        <w:t xml:space="preserve">one of the parties </w:t>
      </w:r>
      <w:r w:rsidRPr="00843B16">
        <w:rPr>
          <w:rFonts w:ascii="Verdana" w:hAnsi="Verdana"/>
          <w:sz w:val="18"/>
          <w:szCs w:val="18"/>
          <w:lang w:bidi="en-GB"/>
        </w:rPr>
        <w:t xml:space="preserve">have a duty of confidentiality in respect of documentation and personal data to which they gain access in accordance with this agreement. This provision also applies after termination of the agreement. The duty of confidentiality includes employees of third parties who perform maintenance (or similar tasks) on systems, equipment, networks or buildings that the </w:t>
      </w:r>
      <w:r>
        <w:rPr>
          <w:rFonts w:ascii="Verdana" w:hAnsi="Verdana"/>
          <w:sz w:val="18"/>
          <w:szCs w:val="18"/>
          <w:lang w:bidi="en-GB"/>
        </w:rPr>
        <w:t xml:space="preserve">party </w:t>
      </w:r>
      <w:r w:rsidRPr="00843B16">
        <w:rPr>
          <w:rFonts w:ascii="Verdana" w:hAnsi="Verdana"/>
          <w:sz w:val="18"/>
          <w:szCs w:val="18"/>
          <w:lang w:bidi="en-GB"/>
        </w:rPr>
        <w:t>uses to provide the service.</w:t>
      </w:r>
    </w:p>
    <w:p w14:paraId="3512FEE2" w14:textId="77777777" w:rsidR="00714057" w:rsidRDefault="00714057" w:rsidP="00714057">
      <w:pPr>
        <w:pStyle w:val="Listeavsnitt"/>
        <w:ind w:left="1276" w:hanging="850"/>
        <w:jc w:val="both"/>
        <w:rPr>
          <w:rFonts w:ascii="Verdana" w:hAnsi="Verdana"/>
          <w:sz w:val="18"/>
          <w:szCs w:val="18"/>
        </w:rPr>
      </w:pPr>
    </w:p>
    <w:p w14:paraId="34C90223" w14:textId="77777777" w:rsidR="00714057" w:rsidRDefault="00714057" w:rsidP="00714057">
      <w:pPr>
        <w:pStyle w:val="Listeavsnitt"/>
        <w:ind w:left="1276" w:hanging="850"/>
        <w:jc w:val="both"/>
        <w:rPr>
          <w:rFonts w:ascii="Verdana" w:hAnsi="Verdana"/>
          <w:sz w:val="18"/>
          <w:szCs w:val="18"/>
        </w:rPr>
      </w:pPr>
    </w:p>
    <w:p w14:paraId="550DCF92" w14:textId="44097358" w:rsidR="00DD3B5C" w:rsidRDefault="00B861A1" w:rsidP="00714057">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 xml:space="preserve"> </w:t>
      </w:r>
      <w:r w:rsidR="00DD3B5C">
        <w:rPr>
          <w:rFonts w:ascii="Verdana" w:hAnsi="Verdana"/>
          <w:b/>
          <w:sz w:val="18"/>
          <w:szCs w:val="18"/>
        </w:rPr>
        <w:t xml:space="preserve"> Breach</w:t>
      </w:r>
    </w:p>
    <w:p w14:paraId="399ACC03" w14:textId="209205A8" w:rsidR="00DD3B5C" w:rsidRDefault="00DD3B5C" w:rsidP="00DD3B5C">
      <w:pPr>
        <w:pStyle w:val="Listeavsnitt"/>
        <w:spacing w:after="200" w:line="276" w:lineRule="auto"/>
        <w:ind w:left="360"/>
        <w:jc w:val="both"/>
        <w:rPr>
          <w:rFonts w:ascii="Verdana" w:hAnsi="Verdana"/>
          <w:sz w:val="18"/>
          <w:szCs w:val="18"/>
        </w:rPr>
      </w:pPr>
      <w:r w:rsidRPr="00DD3B5C">
        <w:rPr>
          <w:rFonts w:ascii="Verdana" w:hAnsi="Verdana"/>
          <w:sz w:val="18"/>
          <w:szCs w:val="18"/>
        </w:rPr>
        <w:t>In the event of a material breach of the terms of this Agreement due to errors or negligence by one party, the other party may terminate the Agreement and the Main Agreement with immediate effect.</w:t>
      </w:r>
    </w:p>
    <w:p w14:paraId="1CEFC990" w14:textId="36145063" w:rsidR="00DD3B5C" w:rsidRDefault="00DD3B5C" w:rsidP="00DD3B5C">
      <w:pPr>
        <w:pStyle w:val="Listeavsnitt"/>
        <w:spacing w:after="200" w:line="276" w:lineRule="auto"/>
        <w:ind w:left="360"/>
        <w:jc w:val="both"/>
        <w:rPr>
          <w:rFonts w:ascii="Verdana" w:hAnsi="Verdana"/>
          <w:sz w:val="18"/>
          <w:szCs w:val="18"/>
        </w:rPr>
      </w:pPr>
    </w:p>
    <w:p w14:paraId="445CACD9" w14:textId="77777777" w:rsidR="00DD3B5C" w:rsidRPr="00DD3B5C" w:rsidRDefault="00DD3B5C" w:rsidP="00DD3B5C">
      <w:pPr>
        <w:pStyle w:val="Listeavsnitt"/>
        <w:spacing w:after="200" w:line="276" w:lineRule="auto"/>
        <w:ind w:left="360"/>
        <w:jc w:val="both"/>
        <w:rPr>
          <w:rFonts w:ascii="Verdana" w:hAnsi="Verdana"/>
          <w:sz w:val="18"/>
          <w:szCs w:val="18"/>
        </w:rPr>
      </w:pPr>
    </w:p>
    <w:p w14:paraId="7AA8A9FC" w14:textId="325FD43A" w:rsidR="00DD3B5C" w:rsidRDefault="00DD3B5C" w:rsidP="00714057">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Compensation</w:t>
      </w:r>
    </w:p>
    <w:p w14:paraId="00972510" w14:textId="6E8A5E94" w:rsidR="00DD3B5C" w:rsidRPr="00DD3B5C" w:rsidRDefault="00DD3B5C" w:rsidP="00DD3B5C">
      <w:pPr>
        <w:pStyle w:val="Listeavsnitt"/>
        <w:spacing w:after="200" w:line="276" w:lineRule="auto"/>
        <w:ind w:left="360"/>
        <w:jc w:val="both"/>
        <w:rPr>
          <w:rFonts w:ascii="Verdana" w:hAnsi="Verdana"/>
          <w:sz w:val="18"/>
          <w:szCs w:val="18"/>
        </w:rPr>
      </w:pPr>
      <w:r w:rsidRPr="00DD3B5C">
        <w:rPr>
          <w:rFonts w:ascii="Verdana" w:hAnsi="Verdana"/>
          <w:sz w:val="18"/>
          <w:szCs w:val="18"/>
        </w:rPr>
        <w:t>Art. 82 of the GDPR about compensation and liability applies to any person who has suffered damage as a result of an infringement of the GDPR.</w:t>
      </w:r>
    </w:p>
    <w:p w14:paraId="41757CCD" w14:textId="77777777" w:rsidR="00DD3B5C" w:rsidRPr="00DD3B5C" w:rsidRDefault="00DD3B5C" w:rsidP="00DD3B5C">
      <w:pPr>
        <w:pStyle w:val="Listeavsnitt"/>
        <w:spacing w:after="200" w:line="276" w:lineRule="auto"/>
        <w:ind w:left="360"/>
        <w:jc w:val="both"/>
        <w:rPr>
          <w:rFonts w:ascii="Verdana" w:hAnsi="Verdana"/>
          <w:sz w:val="18"/>
          <w:szCs w:val="18"/>
        </w:rPr>
      </w:pPr>
      <w:r w:rsidRPr="00DD3B5C">
        <w:rPr>
          <w:rFonts w:ascii="Verdana" w:hAnsi="Verdana"/>
          <w:sz w:val="18"/>
          <w:szCs w:val="18"/>
        </w:rPr>
        <w:t>The Parties shall be individually liable for administrative fines imposed in accordance with Article 83 of the GDPR.</w:t>
      </w:r>
    </w:p>
    <w:p w14:paraId="30909A28" w14:textId="77777777" w:rsidR="00A773EC" w:rsidRDefault="00A773EC" w:rsidP="00DD3B5C">
      <w:pPr>
        <w:pStyle w:val="Listeavsnitt"/>
        <w:spacing w:after="200" w:line="276" w:lineRule="auto"/>
        <w:ind w:left="360"/>
        <w:jc w:val="both"/>
        <w:rPr>
          <w:rFonts w:ascii="Verdana" w:hAnsi="Verdana"/>
          <w:sz w:val="18"/>
          <w:szCs w:val="18"/>
        </w:rPr>
      </w:pPr>
    </w:p>
    <w:p w14:paraId="0507FE28" w14:textId="77777777" w:rsidR="00A773EC" w:rsidRDefault="00A773EC" w:rsidP="00DD3B5C">
      <w:pPr>
        <w:pStyle w:val="Listeavsnitt"/>
        <w:spacing w:after="200" w:line="276" w:lineRule="auto"/>
        <w:ind w:left="360"/>
        <w:jc w:val="both"/>
        <w:rPr>
          <w:rFonts w:ascii="Verdana" w:hAnsi="Verdana"/>
          <w:sz w:val="18"/>
          <w:szCs w:val="18"/>
        </w:rPr>
      </w:pPr>
      <w:r w:rsidRPr="00A773EC">
        <w:rPr>
          <w:rFonts w:ascii="Verdana" w:hAnsi="Verdana"/>
          <w:sz w:val="18"/>
          <w:szCs w:val="18"/>
        </w:rPr>
        <w:lastRenderedPageBreak/>
        <w:t xml:space="preserve">The parties may claim compensation for economic losses, including administrative fines and claims for damages, resulting from the other party's breach of its obligations under this Agreement or under GDPR and other applicable privacy laws. </w:t>
      </w:r>
    </w:p>
    <w:p w14:paraId="10B4918F" w14:textId="77777777" w:rsidR="00A773EC" w:rsidRDefault="00A773EC" w:rsidP="00DD3B5C">
      <w:pPr>
        <w:pStyle w:val="Listeavsnitt"/>
        <w:spacing w:after="200" w:line="276" w:lineRule="auto"/>
        <w:ind w:left="360"/>
        <w:jc w:val="both"/>
        <w:rPr>
          <w:rFonts w:ascii="Verdana" w:hAnsi="Verdana"/>
          <w:sz w:val="18"/>
          <w:szCs w:val="18"/>
        </w:rPr>
      </w:pPr>
    </w:p>
    <w:p w14:paraId="6FAFBD98" w14:textId="1EADE846" w:rsidR="00DD3B5C" w:rsidRDefault="00A773EC" w:rsidP="00DD3B5C">
      <w:pPr>
        <w:pStyle w:val="Listeavsnitt"/>
        <w:spacing w:after="200" w:line="276" w:lineRule="auto"/>
        <w:ind w:left="360"/>
        <w:jc w:val="both"/>
        <w:rPr>
          <w:rFonts w:ascii="Verdana" w:hAnsi="Verdana"/>
          <w:sz w:val="18"/>
          <w:szCs w:val="18"/>
        </w:rPr>
      </w:pPr>
      <w:r w:rsidRPr="00A773EC">
        <w:rPr>
          <w:rFonts w:ascii="Verdana" w:hAnsi="Verdana"/>
          <w:sz w:val="18"/>
          <w:szCs w:val="18"/>
        </w:rPr>
        <w:t>To the extent that the economic loss is due to illegal or wrongful processing of personal data or inadequate information security by one of the parties' data processors, the party responsible for the relevant data processor is similarly liable for compensation to the other party.</w:t>
      </w:r>
    </w:p>
    <w:p w14:paraId="59F084D0" w14:textId="77777777" w:rsidR="00A773EC" w:rsidRDefault="00A773EC" w:rsidP="00DD3B5C">
      <w:pPr>
        <w:pStyle w:val="Listeavsnitt"/>
        <w:spacing w:after="200" w:line="276" w:lineRule="auto"/>
        <w:ind w:left="360"/>
        <w:jc w:val="both"/>
        <w:rPr>
          <w:rFonts w:ascii="Verdana" w:hAnsi="Verdana"/>
          <w:b/>
          <w:sz w:val="18"/>
          <w:szCs w:val="18"/>
        </w:rPr>
      </w:pPr>
    </w:p>
    <w:p w14:paraId="1E63D0FC" w14:textId="6E6C8A98" w:rsidR="00714057" w:rsidRPr="003C7E0D" w:rsidRDefault="00B861A1" w:rsidP="00714057">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Entry into force and termination</w:t>
      </w:r>
    </w:p>
    <w:p w14:paraId="765505F8" w14:textId="77777777" w:rsidR="00714057" w:rsidRPr="000D2271" w:rsidRDefault="00714057" w:rsidP="00714057">
      <w:pPr>
        <w:pStyle w:val="Listeavsnitt"/>
        <w:ind w:left="360"/>
        <w:jc w:val="both"/>
        <w:rPr>
          <w:rFonts w:ascii="Verdana" w:hAnsi="Verdana"/>
          <w:b/>
          <w:sz w:val="18"/>
          <w:szCs w:val="18"/>
        </w:rPr>
      </w:pPr>
    </w:p>
    <w:p w14:paraId="36D304AA" w14:textId="540CE05E" w:rsidR="006E7C8F" w:rsidRPr="0038133D" w:rsidRDefault="00AF6168" w:rsidP="002408F6">
      <w:pPr>
        <w:pStyle w:val="Listeavsnitt"/>
        <w:numPr>
          <w:ilvl w:val="1"/>
          <w:numId w:val="11"/>
        </w:numPr>
        <w:spacing w:after="200" w:line="276" w:lineRule="auto"/>
        <w:jc w:val="both"/>
        <w:rPr>
          <w:rFonts w:ascii="Verdana" w:hAnsi="Verdana"/>
          <w:sz w:val="18"/>
          <w:szCs w:val="18"/>
        </w:rPr>
      </w:pPr>
      <w:r>
        <w:rPr>
          <w:rFonts w:ascii="Verdana" w:hAnsi="Verdana"/>
          <w:sz w:val="18"/>
          <w:szCs w:val="18"/>
        </w:rPr>
        <w:t xml:space="preserve">This agreement was approved by </w:t>
      </w:r>
      <w:r>
        <w:rPr>
          <w:rFonts w:ascii="Verdana" w:hAnsi="Verdana"/>
          <w:sz w:val="18"/>
          <w:szCs w:val="18"/>
          <w:highlight w:val="red"/>
        </w:rPr>
        <w:t>line manager [</w:t>
      </w:r>
      <w:r>
        <w:rPr>
          <w:rFonts w:ascii="Verdana" w:hAnsi="Verdana"/>
          <w:i/>
          <w:sz w:val="18"/>
          <w:szCs w:val="18"/>
          <w:highlight w:val="red"/>
        </w:rPr>
        <w:t>tit</w:t>
      </w:r>
      <w:r>
        <w:rPr>
          <w:rFonts w:ascii="Verdana" w:hAnsi="Verdana"/>
          <w:i/>
          <w:iCs/>
          <w:sz w:val="18"/>
          <w:szCs w:val="18"/>
          <w:highlight w:val="red"/>
        </w:rPr>
        <w:t>le</w:t>
      </w:r>
      <w:r>
        <w:rPr>
          <w:rFonts w:ascii="Verdana" w:hAnsi="Verdana"/>
          <w:sz w:val="18"/>
          <w:szCs w:val="18"/>
          <w:highlight w:val="red"/>
        </w:rPr>
        <w:t>] at M</w:t>
      </w:r>
      <w:r w:rsidR="006C748A">
        <w:rPr>
          <w:rFonts w:ascii="Verdana" w:hAnsi="Verdana"/>
          <w:sz w:val="18"/>
          <w:szCs w:val="18"/>
          <w:highlight w:val="red"/>
        </w:rPr>
        <w:t>F</w:t>
      </w:r>
      <w:r>
        <w:rPr>
          <w:rFonts w:ascii="Verdana" w:hAnsi="Verdana"/>
          <w:sz w:val="18"/>
          <w:szCs w:val="18"/>
          <w:highlight w:val="red"/>
        </w:rPr>
        <w:t xml:space="preserve"> </w:t>
      </w:r>
      <w:r>
        <w:rPr>
          <w:rFonts w:ascii="Verdana" w:hAnsi="Verdana"/>
          <w:sz w:val="18"/>
          <w:szCs w:val="18"/>
          <w:highlight w:val="yellow"/>
        </w:rPr>
        <w:t xml:space="preserve"> or</w:t>
      </w:r>
      <w:r>
        <w:rPr>
          <w:rFonts w:ascii="Verdana" w:hAnsi="Verdana"/>
          <w:sz w:val="18"/>
          <w:szCs w:val="18"/>
          <w:highlight w:val="red"/>
        </w:rPr>
        <w:t xml:space="preserve"> [</w:t>
      </w:r>
      <w:r>
        <w:rPr>
          <w:rFonts w:ascii="Verdana" w:hAnsi="Verdana"/>
          <w:i/>
          <w:sz w:val="18"/>
          <w:szCs w:val="18"/>
          <w:highlight w:val="red"/>
        </w:rPr>
        <w:t>title + name of external party</w:t>
      </w:r>
      <w:r>
        <w:rPr>
          <w:rFonts w:ascii="Verdana" w:hAnsi="Verdana"/>
          <w:sz w:val="18"/>
          <w:szCs w:val="18"/>
          <w:highlight w:val="red"/>
        </w:rPr>
        <w:t>]</w:t>
      </w:r>
      <w:r>
        <w:rPr>
          <w:rFonts w:ascii="Verdana" w:hAnsi="Verdana"/>
          <w:sz w:val="18"/>
          <w:szCs w:val="18"/>
        </w:rPr>
        <w:t xml:space="preserve"> and [</w:t>
      </w:r>
      <w:r>
        <w:rPr>
          <w:rFonts w:ascii="Verdana" w:hAnsi="Verdana"/>
          <w:i/>
          <w:sz w:val="18"/>
          <w:szCs w:val="18"/>
          <w:highlight w:val="green"/>
        </w:rPr>
        <w:t xml:space="preserve">title + </w:t>
      </w:r>
      <w:r>
        <w:rPr>
          <w:rFonts w:ascii="Verdana" w:hAnsi="Verdana"/>
          <w:i/>
          <w:iCs/>
          <w:sz w:val="18"/>
          <w:szCs w:val="18"/>
          <w:highlight w:val="green"/>
        </w:rPr>
        <w:t>name of external party</w:t>
      </w:r>
      <w:r>
        <w:rPr>
          <w:rFonts w:ascii="Verdana" w:hAnsi="Verdana"/>
          <w:sz w:val="18"/>
          <w:szCs w:val="18"/>
          <w:highlight w:val="green"/>
        </w:rPr>
        <w:t>]</w:t>
      </w:r>
      <w:r>
        <w:rPr>
          <w:rFonts w:ascii="Verdana" w:hAnsi="Verdana"/>
          <w:i/>
          <w:sz w:val="18"/>
          <w:szCs w:val="18"/>
        </w:rPr>
        <w:t xml:space="preserve"> </w:t>
      </w:r>
      <w:r>
        <w:rPr>
          <w:rFonts w:ascii="Verdana" w:hAnsi="Verdana"/>
          <w:sz w:val="18"/>
          <w:szCs w:val="18"/>
          <w:highlight w:val="yellow"/>
        </w:rPr>
        <w:t>or</w:t>
      </w:r>
      <w:r>
        <w:rPr>
          <w:rFonts w:ascii="Verdana" w:hAnsi="Verdana"/>
          <w:sz w:val="18"/>
          <w:szCs w:val="18"/>
        </w:rPr>
        <w:t xml:space="preserve"> </w:t>
      </w:r>
      <w:r>
        <w:rPr>
          <w:rFonts w:ascii="Verdana" w:hAnsi="Verdana"/>
          <w:sz w:val="18"/>
          <w:szCs w:val="18"/>
          <w:highlight w:val="yellow"/>
        </w:rPr>
        <w:t xml:space="preserve">line manager </w:t>
      </w:r>
      <w:r>
        <w:rPr>
          <w:rFonts w:ascii="Verdana" w:hAnsi="Verdana"/>
          <w:sz w:val="18"/>
          <w:szCs w:val="18"/>
          <w:highlight w:val="green"/>
        </w:rPr>
        <w:t>[</w:t>
      </w:r>
      <w:r>
        <w:rPr>
          <w:rFonts w:ascii="Verdana" w:hAnsi="Verdana"/>
          <w:i/>
          <w:sz w:val="18"/>
          <w:szCs w:val="18"/>
          <w:highlight w:val="green"/>
        </w:rPr>
        <w:t>title</w:t>
      </w:r>
      <w:r>
        <w:rPr>
          <w:rFonts w:ascii="Verdana" w:hAnsi="Verdana"/>
          <w:sz w:val="18"/>
          <w:szCs w:val="18"/>
          <w:highlight w:val="green"/>
        </w:rPr>
        <w:t>]</w:t>
      </w:r>
      <w:r>
        <w:rPr>
          <w:rFonts w:ascii="Verdana" w:hAnsi="Verdana"/>
          <w:i/>
          <w:sz w:val="18"/>
          <w:szCs w:val="18"/>
          <w:highlight w:val="green"/>
        </w:rPr>
        <w:t xml:space="preserve"> </w:t>
      </w:r>
      <w:r>
        <w:rPr>
          <w:rFonts w:ascii="Verdana" w:hAnsi="Verdana"/>
          <w:sz w:val="18"/>
          <w:szCs w:val="18"/>
          <w:highlight w:val="yellow"/>
        </w:rPr>
        <w:t xml:space="preserve">at </w:t>
      </w:r>
      <w:r w:rsidR="006C748A">
        <w:rPr>
          <w:rFonts w:ascii="Verdana" w:hAnsi="Verdana"/>
          <w:sz w:val="18"/>
          <w:szCs w:val="18"/>
          <w:highlight w:val="yellow"/>
        </w:rPr>
        <w:t>MF</w:t>
      </w:r>
      <w:r>
        <w:rPr>
          <w:rFonts w:ascii="Verdana" w:hAnsi="Verdana"/>
          <w:sz w:val="18"/>
          <w:szCs w:val="18"/>
          <w:highlight w:val="yellow"/>
        </w:rPr>
        <w:t>.</w:t>
      </w:r>
      <w:r>
        <w:rPr>
          <w:rFonts w:ascii="Verdana" w:hAnsi="Verdana"/>
          <w:i/>
          <w:sz w:val="18"/>
          <w:szCs w:val="18"/>
          <w:highlight w:val="yellow"/>
        </w:rPr>
        <w:t xml:space="preserve"> </w:t>
      </w:r>
      <w:r>
        <w:rPr>
          <w:rFonts w:ascii="Verdana" w:hAnsi="Verdana"/>
          <w:sz w:val="18"/>
          <w:szCs w:val="18"/>
        </w:rPr>
        <w:t xml:space="preserve"> The approval must be available before the work can commence. Both parties must comply with all guidelines from NSD, REC, other approval agencies and </w:t>
      </w:r>
      <w:r>
        <w:rPr>
          <w:rFonts w:ascii="Verdana" w:hAnsi="Verdana"/>
          <w:sz w:val="18"/>
          <w:szCs w:val="18"/>
          <w:highlight w:val="red"/>
        </w:rPr>
        <w:t>the line manager [</w:t>
      </w:r>
      <w:r>
        <w:rPr>
          <w:rFonts w:ascii="Verdana" w:hAnsi="Verdana"/>
          <w:i/>
          <w:sz w:val="18"/>
          <w:szCs w:val="18"/>
          <w:highlight w:val="red"/>
        </w:rPr>
        <w:t>title</w:t>
      </w:r>
      <w:r>
        <w:rPr>
          <w:rFonts w:ascii="Verdana" w:hAnsi="Verdana"/>
          <w:sz w:val="18"/>
          <w:szCs w:val="18"/>
          <w:highlight w:val="red"/>
        </w:rPr>
        <w:t>] at M</w:t>
      </w:r>
      <w:r w:rsidR="006C748A">
        <w:rPr>
          <w:rFonts w:ascii="Verdana" w:hAnsi="Verdana"/>
          <w:sz w:val="18"/>
          <w:szCs w:val="18"/>
          <w:highlight w:val="red"/>
        </w:rPr>
        <w:t>F</w:t>
      </w:r>
      <w:r>
        <w:rPr>
          <w:rFonts w:ascii="Verdana" w:hAnsi="Verdana"/>
          <w:sz w:val="18"/>
          <w:szCs w:val="18"/>
          <w:highlight w:val="red"/>
        </w:rPr>
        <w:t xml:space="preserve"> </w:t>
      </w:r>
      <w:r>
        <w:rPr>
          <w:rFonts w:ascii="Verdana" w:hAnsi="Verdana"/>
          <w:sz w:val="18"/>
          <w:szCs w:val="18"/>
          <w:highlight w:val="yellow"/>
        </w:rPr>
        <w:t>or</w:t>
      </w:r>
      <w:r>
        <w:rPr>
          <w:rFonts w:ascii="Verdana" w:hAnsi="Verdana"/>
          <w:sz w:val="18"/>
          <w:szCs w:val="18"/>
          <w:highlight w:val="red"/>
        </w:rPr>
        <w:t xml:space="preserve"> [</w:t>
      </w:r>
      <w:r>
        <w:rPr>
          <w:rFonts w:ascii="Verdana" w:hAnsi="Verdana"/>
          <w:i/>
          <w:sz w:val="18"/>
          <w:szCs w:val="18"/>
          <w:highlight w:val="red"/>
        </w:rPr>
        <w:t xml:space="preserve">title + </w:t>
      </w:r>
      <w:r>
        <w:rPr>
          <w:rFonts w:ascii="Verdana" w:hAnsi="Verdana"/>
          <w:i/>
          <w:iCs/>
          <w:sz w:val="18"/>
          <w:szCs w:val="18"/>
          <w:highlight w:val="red"/>
        </w:rPr>
        <w:t>name of external party]</w:t>
      </w:r>
      <w:r>
        <w:rPr>
          <w:rFonts w:ascii="Verdana" w:hAnsi="Verdana"/>
          <w:sz w:val="18"/>
          <w:szCs w:val="18"/>
        </w:rPr>
        <w:t xml:space="preserve">. Any matters that may entail a breach of such guidelines shall be reported to the persons responsible for the project without undue delay and be considered in accordance with the non-conformity procedures in force at all times at </w:t>
      </w:r>
      <w:r>
        <w:rPr>
          <w:rFonts w:ascii="Verdana" w:hAnsi="Verdana"/>
          <w:sz w:val="18"/>
          <w:szCs w:val="18"/>
          <w:highlight w:val="red"/>
        </w:rPr>
        <w:t>M</w:t>
      </w:r>
      <w:r w:rsidR="006C748A">
        <w:rPr>
          <w:rFonts w:ascii="Verdana" w:hAnsi="Verdana"/>
          <w:sz w:val="18"/>
          <w:szCs w:val="18"/>
          <w:highlight w:val="red"/>
        </w:rPr>
        <w:t>F</w:t>
      </w:r>
      <w:r>
        <w:rPr>
          <w:rFonts w:ascii="Verdana" w:hAnsi="Verdana"/>
          <w:sz w:val="18"/>
          <w:szCs w:val="18"/>
          <w:highlight w:val="red"/>
        </w:rPr>
        <w:t xml:space="preserve"> </w:t>
      </w:r>
      <w:r>
        <w:rPr>
          <w:rFonts w:ascii="Verdana" w:hAnsi="Verdana"/>
          <w:sz w:val="18"/>
          <w:szCs w:val="18"/>
          <w:highlight w:val="yellow"/>
        </w:rPr>
        <w:t>or</w:t>
      </w:r>
      <w:r>
        <w:rPr>
          <w:rFonts w:ascii="Verdana" w:hAnsi="Verdana"/>
          <w:sz w:val="18"/>
          <w:szCs w:val="18"/>
          <w:highlight w:val="red"/>
        </w:rPr>
        <w:t xml:space="preserve"> [</w:t>
      </w:r>
      <w:r>
        <w:rPr>
          <w:rFonts w:ascii="Verdana" w:hAnsi="Verdana"/>
          <w:i/>
          <w:iCs/>
          <w:sz w:val="18"/>
          <w:szCs w:val="18"/>
          <w:highlight w:val="red"/>
        </w:rPr>
        <w:t>name of external party</w:t>
      </w:r>
      <w:r>
        <w:rPr>
          <w:rFonts w:ascii="Verdana" w:hAnsi="Verdana"/>
          <w:sz w:val="18"/>
          <w:szCs w:val="18"/>
          <w:highlight w:val="red"/>
        </w:rPr>
        <w:t>].</w:t>
      </w:r>
    </w:p>
    <w:p w14:paraId="5866B41D" w14:textId="77777777" w:rsidR="0015205C" w:rsidRPr="006E7C8F" w:rsidRDefault="0015205C" w:rsidP="006E7C8F">
      <w:pPr>
        <w:pStyle w:val="Listeavsnitt"/>
        <w:spacing w:after="200" w:line="276" w:lineRule="auto"/>
        <w:ind w:left="1228"/>
        <w:jc w:val="both"/>
        <w:rPr>
          <w:rFonts w:ascii="Verdana" w:hAnsi="Verdana"/>
          <w:sz w:val="18"/>
          <w:szCs w:val="18"/>
        </w:rPr>
      </w:pPr>
    </w:p>
    <w:p w14:paraId="7718ABE0" w14:textId="77777777" w:rsidR="00714057" w:rsidRPr="000D2271" w:rsidRDefault="00714057"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rPr>
        <w:t xml:space="preserve">This agreement enters into force when signed by both parties. </w:t>
      </w:r>
    </w:p>
    <w:p w14:paraId="0886AD6F" w14:textId="77777777" w:rsidR="00714057" w:rsidRPr="000D2271" w:rsidRDefault="00714057" w:rsidP="00714057">
      <w:pPr>
        <w:pStyle w:val="Listeavsnitt"/>
        <w:ind w:left="1304"/>
        <w:jc w:val="both"/>
        <w:rPr>
          <w:rFonts w:ascii="Verdana" w:hAnsi="Verdana"/>
          <w:sz w:val="18"/>
          <w:szCs w:val="18"/>
        </w:rPr>
      </w:pPr>
    </w:p>
    <w:p w14:paraId="31B834F2" w14:textId="4AF92F40" w:rsidR="00714057" w:rsidRDefault="00B861A1" w:rsidP="00714057">
      <w:pPr>
        <w:pStyle w:val="Listeavsnitt"/>
        <w:numPr>
          <w:ilvl w:val="1"/>
          <w:numId w:val="11"/>
        </w:numPr>
        <w:spacing w:after="200" w:line="276" w:lineRule="auto"/>
        <w:jc w:val="both"/>
        <w:rPr>
          <w:rFonts w:ascii="Verdana" w:hAnsi="Verdana"/>
          <w:sz w:val="18"/>
          <w:szCs w:val="18"/>
        </w:rPr>
      </w:pPr>
      <w:r>
        <w:rPr>
          <w:rFonts w:ascii="Verdana" w:hAnsi="Verdana"/>
          <w:sz w:val="18"/>
          <w:szCs w:val="18"/>
        </w:rPr>
        <w:t>The agreement is valid for as long as the data concerned are processed, or until the agreement is replaced by a new agreement that stipulates the division of responsibility in connection with the processing of personal data.</w:t>
      </w:r>
    </w:p>
    <w:p w14:paraId="2F951E2A" w14:textId="77777777" w:rsidR="00DD3B5C" w:rsidRPr="00DD3B5C" w:rsidRDefault="00DD3B5C" w:rsidP="00DD3B5C">
      <w:pPr>
        <w:pStyle w:val="Listeavsnitt"/>
        <w:rPr>
          <w:rFonts w:ascii="Verdana" w:hAnsi="Verdana"/>
          <w:sz w:val="18"/>
          <w:szCs w:val="18"/>
        </w:rPr>
      </w:pPr>
    </w:p>
    <w:p w14:paraId="20814388" w14:textId="77777777" w:rsidR="00DD3B5C" w:rsidRPr="000D2271" w:rsidRDefault="00DD3B5C" w:rsidP="00DD3B5C">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Informing the other party</w:t>
      </w:r>
    </w:p>
    <w:p w14:paraId="1A088A61" w14:textId="77777777" w:rsidR="00DD3B5C" w:rsidRPr="000D2271" w:rsidRDefault="00DD3B5C" w:rsidP="00DD3B5C">
      <w:pPr>
        <w:pStyle w:val="Listeavsnitt"/>
        <w:ind w:left="360"/>
        <w:jc w:val="both"/>
        <w:rPr>
          <w:rFonts w:ascii="Verdana" w:hAnsi="Verdana"/>
          <w:b/>
          <w:sz w:val="18"/>
          <w:szCs w:val="18"/>
        </w:rPr>
      </w:pPr>
    </w:p>
    <w:p w14:paraId="54B17A23" w14:textId="77777777" w:rsidR="00DD3B5C" w:rsidRDefault="00DD3B5C" w:rsidP="00DD3B5C">
      <w:pPr>
        <w:pStyle w:val="Listeavsnitt"/>
        <w:numPr>
          <w:ilvl w:val="1"/>
          <w:numId w:val="11"/>
        </w:numPr>
        <w:spacing w:after="200" w:line="276" w:lineRule="auto"/>
        <w:jc w:val="both"/>
        <w:rPr>
          <w:rFonts w:ascii="Verdana" w:hAnsi="Verdana"/>
          <w:sz w:val="18"/>
          <w:szCs w:val="18"/>
        </w:rPr>
      </w:pPr>
      <w:r>
        <w:rPr>
          <w:rFonts w:ascii="Verdana" w:hAnsi="Verdana"/>
          <w:sz w:val="18"/>
          <w:szCs w:val="18"/>
        </w:rPr>
        <w:t>The parties shall inform each other of matters of importance to the joint processing and to this agreement.</w:t>
      </w:r>
    </w:p>
    <w:p w14:paraId="1767B199" w14:textId="3DF578BC" w:rsidR="00A20DB8" w:rsidRPr="0038133D" w:rsidRDefault="00A20DB8" w:rsidP="0038133D">
      <w:pPr>
        <w:pStyle w:val="Listeavsnitt"/>
        <w:rPr>
          <w:rFonts w:ascii="Verdana" w:hAnsi="Verdana"/>
          <w:sz w:val="18"/>
          <w:szCs w:val="18"/>
        </w:rPr>
      </w:pPr>
    </w:p>
    <w:p w14:paraId="6078DA9D" w14:textId="6DFCB58E" w:rsidR="00A20DB8" w:rsidRPr="0038133D" w:rsidRDefault="00A20DB8" w:rsidP="0038133D">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Contact persons</w:t>
      </w:r>
    </w:p>
    <w:p w14:paraId="12CDF74A" w14:textId="02949F4A" w:rsidR="00A20DB8" w:rsidRDefault="00A20DB8" w:rsidP="0038133D">
      <w:pPr>
        <w:pStyle w:val="Listeavsnitt"/>
        <w:spacing w:after="200" w:line="276" w:lineRule="auto"/>
        <w:ind w:left="360"/>
        <w:jc w:val="both"/>
        <w:rPr>
          <w:rFonts w:ascii="Verdana" w:hAnsi="Verdana"/>
          <w:sz w:val="18"/>
          <w:szCs w:val="18"/>
        </w:rPr>
      </w:pPr>
    </w:p>
    <w:p w14:paraId="1AAF7F59" w14:textId="73C58CAA" w:rsidR="00A20DB8" w:rsidRDefault="006C748A" w:rsidP="0038133D">
      <w:pPr>
        <w:pStyle w:val="Listeavsnitt"/>
        <w:spacing w:after="200" w:line="276" w:lineRule="auto"/>
        <w:ind w:left="360"/>
        <w:jc w:val="both"/>
        <w:rPr>
          <w:rFonts w:ascii="Verdana" w:hAnsi="Verdana"/>
          <w:sz w:val="18"/>
          <w:szCs w:val="18"/>
        </w:rPr>
      </w:pPr>
      <w:r>
        <w:rPr>
          <w:rFonts w:ascii="Verdana" w:hAnsi="Verdana"/>
          <w:sz w:val="18"/>
          <w:szCs w:val="18"/>
        </w:rPr>
        <w:t>MF</w:t>
      </w:r>
      <w:r w:rsidR="0079538A">
        <w:rPr>
          <w:rFonts w:ascii="Verdana" w:hAnsi="Verdana"/>
          <w:sz w:val="18"/>
          <w:szCs w:val="18"/>
        </w:rPr>
        <w:t>’s contact persons for questions relating to this agreement are __________________</w:t>
      </w:r>
    </w:p>
    <w:p w14:paraId="5D1DCDDA" w14:textId="3F6D9D76" w:rsidR="0079538A" w:rsidRDefault="0079538A" w:rsidP="0038133D">
      <w:pPr>
        <w:pStyle w:val="Listeavsnitt"/>
        <w:spacing w:after="200" w:line="276" w:lineRule="auto"/>
        <w:ind w:left="360"/>
        <w:jc w:val="both"/>
        <w:rPr>
          <w:rFonts w:ascii="Verdana" w:hAnsi="Verdana"/>
          <w:sz w:val="18"/>
          <w:szCs w:val="18"/>
        </w:rPr>
      </w:pPr>
      <w:r>
        <w:rPr>
          <w:rFonts w:ascii="Verdana" w:hAnsi="Verdana"/>
          <w:sz w:val="18"/>
          <w:szCs w:val="18"/>
        </w:rPr>
        <w:t>[</w:t>
      </w:r>
      <w:r>
        <w:rPr>
          <w:rFonts w:ascii="Verdana" w:hAnsi="Verdana"/>
          <w:i/>
          <w:iCs/>
          <w:sz w:val="18"/>
          <w:szCs w:val="18"/>
          <w:highlight w:val="green"/>
        </w:rPr>
        <w:t>Name of external party</w:t>
      </w:r>
      <w:r>
        <w:rPr>
          <w:rFonts w:ascii="Verdana" w:hAnsi="Verdana"/>
          <w:sz w:val="18"/>
          <w:szCs w:val="18"/>
          <w:highlight w:val="green"/>
        </w:rPr>
        <w:t>]</w:t>
      </w:r>
      <w:r>
        <w:rPr>
          <w:rFonts w:ascii="Verdana" w:hAnsi="Verdana"/>
          <w:sz w:val="18"/>
          <w:szCs w:val="18"/>
        </w:rPr>
        <w:t>’s contact person for questions relating to this agreement is __________________</w:t>
      </w:r>
    </w:p>
    <w:p w14:paraId="3B04066F" w14:textId="77777777" w:rsidR="0079538A" w:rsidRDefault="0079538A" w:rsidP="0038133D">
      <w:pPr>
        <w:pStyle w:val="Listeavsnitt"/>
        <w:spacing w:after="200" w:line="276" w:lineRule="auto"/>
        <w:ind w:left="360"/>
        <w:jc w:val="both"/>
        <w:rPr>
          <w:rFonts w:ascii="Verdana" w:hAnsi="Verdana"/>
          <w:sz w:val="18"/>
          <w:szCs w:val="18"/>
        </w:rPr>
      </w:pPr>
    </w:p>
    <w:p w14:paraId="4B5863AF" w14:textId="6BAB2D70" w:rsidR="00A20DB8" w:rsidRDefault="0079538A" w:rsidP="0038133D">
      <w:pPr>
        <w:pStyle w:val="Listeavsnitt"/>
        <w:numPr>
          <w:ilvl w:val="0"/>
          <w:numId w:val="11"/>
        </w:numPr>
        <w:spacing w:after="200" w:line="276" w:lineRule="auto"/>
        <w:jc w:val="both"/>
        <w:rPr>
          <w:rFonts w:ascii="Verdana" w:hAnsi="Verdana"/>
          <w:b/>
          <w:sz w:val="18"/>
          <w:szCs w:val="18"/>
        </w:rPr>
      </w:pPr>
      <w:r>
        <w:rPr>
          <w:rFonts w:ascii="Verdana" w:hAnsi="Verdana"/>
          <w:b/>
          <w:sz w:val="18"/>
          <w:szCs w:val="18"/>
        </w:rPr>
        <w:t>Choice of law, legal venue and resolution of disputes</w:t>
      </w:r>
    </w:p>
    <w:p w14:paraId="20FB22B7" w14:textId="4D4F4B11" w:rsidR="00886132" w:rsidRDefault="00886132" w:rsidP="0071233D">
      <w:pPr>
        <w:pStyle w:val="Listeavsnitt"/>
        <w:spacing w:after="200" w:line="276" w:lineRule="auto"/>
        <w:ind w:left="360"/>
        <w:jc w:val="both"/>
        <w:rPr>
          <w:rFonts w:ascii="Verdana" w:hAnsi="Verdana"/>
          <w:b/>
          <w:sz w:val="18"/>
          <w:szCs w:val="18"/>
        </w:rPr>
      </w:pPr>
    </w:p>
    <w:p w14:paraId="75FF974D" w14:textId="095CE162" w:rsidR="00886132" w:rsidRPr="0071233D" w:rsidRDefault="00886132" w:rsidP="0071233D">
      <w:pPr>
        <w:pStyle w:val="Listeavsnitt"/>
        <w:spacing w:after="200" w:line="276" w:lineRule="auto"/>
        <w:ind w:left="360"/>
        <w:jc w:val="both"/>
        <w:rPr>
          <w:rFonts w:ascii="Verdana" w:hAnsi="Verdana"/>
          <w:sz w:val="18"/>
          <w:szCs w:val="18"/>
        </w:rPr>
      </w:pPr>
      <w:r>
        <w:rPr>
          <w:rFonts w:ascii="Verdana" w:hAnsi="Verdana"/>
          <w:sz w:val="18"/>
          <w:szCs w:val="18"/>
          <w:highlight w:val="yellow"/>
        </w:rPr>
        <w:t>Comments: Cross out the alternative below – A or B – that does not apply.</w:t>
      </w:r>
    </w:p>
    <w:p w14:paraId="302CA81E" w14:textId="3C3A4E4E" w:rsidR="0079538A" w:rsidRDefault="0079538A" w:rsidP="0038133D">
      <w:pPr>
        <w:pStyle w:val="Listeavsnitt"/>
        <w:spacing w:after="200" w:line="276" w:lineRule="auto"/>
        <w:ind w:left="360"/>
        <w:jc w:val="both"/>
        <w:rPr>
          <w:rFonts w:ascii="Verdana" w:hAnsi="Verdana"/>
          <w:sz w:val="18"/>
          <w:szCs w:val="18"/>
        </w:rPr>
      </w:pPr>
    </w:p>
    <w:p w14:paraId="2ABCED77" w14:textId="77777777" w:rsidR="0079538A" w:rsidRPr="0038133D" w:rsidRDefault="0079538A" w:rsidP="0038133D">
      <w:pPr>
        <w:pStyle w:val="Listeavsnitt"/>
        <w:numPr>
          <w:ilvl w:val="0"/>
          <w:numId w:val="15"/>
        </w:numPr>
        <w:spacing w:before="120"/>
        <w:rPr>
          <w:rFonts w:ascii="Verdana" w:hAnsi="Verdana"/>
          <w:b/>
          <w:sz w:val="18"/>
          <w:szCs w:val="18"/>
        </w:rPr>
      </w:pPr>
      <w:r>
        <w:rPr>
          <w:rFonts w:ascii="Verdana" w:hAnsi="Verdana"/>
          <w:b/>
          <w:sz w:val="18"/>
          <w:szCs w:val="18"/>
        </w:rPr>
        <w:t xml:space="preserve">Choice of law and legal venue. </w:t>
      </w:r>
    </w:p>
    <w:p w14:paraId="441230B6" w14:textId="5BE12D7C" w:rsidR="0079538A" w:rsidRDefault="0079538A" w:rsidP="0038133D">
      <w:pPr>
        <w:pStyle w:val="Listeavsnitt"/>
        <w:spacing w:before="120"/>
        <w:rPr>
          <w:rFonts w:ascii="Verdana" w:hAnsi="Verdana"/>
          <w:sz w:val="18"/>
          <w:szCs w:val="18"/>
        </w:rPr>
      </w:pPr>
      <w:r>
        <w:rPr>
          <w:rFonts w:ascii="Verdana" w:hAnsi="Verdana"/>
          <w:sz w:val="18"/>
          <w:szCs w:val="18"/>
        </w:rPr>
        <w:t xml:space="preserve">The agreement is subject to Norwegian law, and the parties have agreed that </w:t>
      </w:r>
      <w:r>
        <w:rPr>
          <w:rFonts w:ascii="Verdana" w:hAnsi="Verdana"/>
          <w:sz w:val="18"/>
          <w:szCs w:val="18"/>
          <w:highlight w:val="green"/>
        </w:rPr>
        <w:t>[</w:t>
      </w:r>
      <w:r>
        <w:rPr>
          <w:rFonts w:ascii="Verdana" w:hAnsi="Verdana"/>
          <w:i/>
          <w:sz w:val="18"/>
          <w:szCs w:val="18"/>
          <w:highlight w:val="green"/>
        </w:rPr>
        <w:t>fill in the name of the district court</w:t>
      </w:r>
      <w:r>
        <w:rPr>
          <w:rFonts w:ascii="Verdana" w:hAnsi="Verdana"/>
          <w:sz w:val="18"/>
          <w:szCs w:val="18"/>
          <w:highlight w:val="green"/>
        </w:rPr>
        <w:t>]</w:t>
      </w:r>
      <w:r>
        <w:rPr>
          <w:rFonts w:ascii="Verdana" w:hAnsi="Verdana"/>
          <w:sz w:val="18"/>
          <w:szCs w:val="18"/>
        </w:rPr>
        <w:t xml:space="preserve"> shall be the legal venue. This also applies after termination of the agreement.</w:t>
      </w:r>
    </w:p>
    <w:p w14:paraId="0E95D025" w14:textId="77777777" w:rsidR="00886132" w:rsidRPr="0038133D" w:rsidRDefault="00886132" w:rsidP="0038133D">
      <w:pPr>
        <w:pStyle w:val="Listeavsnitt"/>
        <w:spacing w:before="120"/>
        <w:rPr>
          <w:rFonts w:ascii="Verdana" w:hAnsi="Verdana"/>
          <w:sz w:val="18"/>
          <w:szCs w:val="18"/>
        </w:rPr>
      </w:pPr>
    </w:p>
    <w:p w14:paraId="08E388FE" w14:textId="487031E9" w:rsidR="0079538A" w:rsidRPr="0038133D" w:rsidRDefault="0079538A" w:rsidP="0079538A">
      <w:pPr>
        <w:pStyle w:val="Listeavsnitt"/>
        <w:numPr>
          <w:ilvl w:val="0"/>
          <w:numId w:val="10"/>
        </w:numPr>
        <w:spacing w:before="120"/>
        <w:rPr>
          <w:rFonts w:ascii="Verdana" w:hAnsi="Verdana"/>
          <w:sz w:val="18"/>
          <w:szCs w:val="18"/>
          <w:highlight w:val="yellow"/>
        </w:rPr>
      </w:pPr>
      <w:r>
        <w:rPr>
          <w:rFonts w:ascii="Verdana" w:hAnsi="Verdana"/>
          <w:sz w:val="18"/>
          <w:szCs w:val="18"/>
          <w:highlight w:val="yellow"/>
        </w:rPr>
        <w:t xml:space="preserve">Comments: This point applies when the external party is a private or foreign player. </w:t>
      </w:r>
    </w:p>
    <w:p w14:paraId="23DAE426" w14:textId="582F5B26" w:rsidR="0079538A" w:rsidRDefault="0079538A" w:rsidP="0038133D">
      <w:pPr>
        <w:spacing w:after="200" w:line="276" w:lineRule="auto"/>
        <w:ind w:left="360"/>
        <w:jc w:val="both"/>
        <w:rPr>
          <w:rFonts w:ascii="Verdana" w:hAnsi="Verdana"/>
          <w:sz w:val="18"/>
          <w:szCs w:val="18"/>
        </w:rPr>
      </w:pPr>
    </w:p>
    <w:p w14:paraId="2BC8A223" w14:textId="7B92E479" w:rsidR="0079538A" w:rsidRPr="0038133D" w:rsidRDefault="0079538A" w:rsidP="0038133D">
      <w:pPr>
        <w:pStyle w:val="Listeavsnitt"/>
        <w:numPr>
          <w:ilvl w:val="0"/>
          <w:numId w:val="15"/>
        </w:numPr>
        <w:spacing w:after="200" w:line="276" w:lineRule="auto"/>
        <w:jc w:val="both"/>
        <w:rPr>
          <w:rFonts w:ascii="Verdana" w:hAnsi="Verdana"/>
          <w:b/>
          <w:sz w:val="18"/>
          <w:szCs w:val="18"/>
        </w:rPr>
      </w:pPr>
      <w:r>
        <w:rPr>
          <w:rFonts w:ascii="Verdana" w:hAnsi="Verdana"/>
          <w:b/>
          <w:sz w:val="18"/>
          <w:szCs w:val="18"/>
        </w:rPr>
        <w:t>Choice of law and resolution of disputes</w:t>
      </w:r>
    </w:p>
    <w:p w14:paraId="5B8CF3E7" w14:textId="77777777" w:rsidR="0079538A" w:rsidRPr="0038133D" w:rsidRDefault="0079538A" w:rsidP="0038133D">
      <w:pPr>
        <w:pStyle w:val="Listeavsnitt"/>
        <w:rPr>
          <w:rFonts w:ascii="Verdana" w:hAnsi="Verdana"/>
          <w:color w:val="000000" w:themeColor="text1"/>
          <w:sz w:val="18"/>
          <w:szCs w:val="18"/>
        </w:rPr>
      </w:pPr>
      <w:r>
        <w:rPr>
          <w:rFonts w:ascii="Verdana" w:hAnsi="Verdana"/>
          <w:color w:val="000000" w:themeColor="text1"/>
          <w:sz w:val="18"/>
          <w:szCs w:val="18"/>
        </w:rPr>
        <w:t>The parties’ rights and obligations pursuant to the contract are governed in their entirety by Norwegian law. Endeavours shall be made to solve any dispute arising from this agreement through negotiations.</w:t>
      </w:r>
    </w:p>
    <w:p w14:paraId="4975D29D" w14:textId="77777777" w:rsidR="0079538A" w:rsidRPr="0038133D" w:rsidRDefault="0079538A" w:rsidP="0038133D">
      <w:pPr>
        <w:pStyle w:val="Listeavsnitt"/>
        <w:rPr>
          <w:rFonts w:ascii="Verdana" w:hAnsi="Verdana"/>
          <w:color w:val="000000" w:themeColor="text1"/>
          <w:sz w:val="18"/>
          <w:szCs w:val="18"/>
        </w:rPr>
      </w:pPr>
      <w:r>
        <w:rPr>
          <w:rFonts w:ascii="Verdana" w:hAnsi="Verdana"/>
          <w:color w:val="000000" w:themeColor="text1"/>
          <w:sz w:val="18"/>
          <w:szCs w:val="18"/>
        </w:rPr>
        <w:t> </w:t>
      </w:r>
    </w:p>
    <w:p w14:paraId="481DA7E0" w14:textId="77777777" w:rsidR="0079538A" w:rsidRPr="0038133D" w:rsidRDefault="0079538A" w:rsidP="0038133D">
      <w:pPr>
        <w:pStyle w:val="Listeavsnitt"/>
        <w:rPr>
          <w:rFonts w:ascii="Verdana" w:hAnsi="Verdana"/>
          <w:color w:val="000000" w:themeColor="text1"/>
          <w:sz w:val="18"/>
          <w:szCs w:val="18"/>
        </w:rPr>
      </w:pPr>
      <w:r>
        <w:rPr>
          <w:rFonts w:ascii="Verdana" w:hAnsi="Verdana"/>
          <w:color w:val="000000" w:themeColor="text1"/>
          <w:sz w:val="18"/>
          <w:szCs w:val="18"/>
        </w:rPr>
        <w:t>If the parties fail to solve the dispute through negotiations, the dispute shall be resolved by the Ministry of Education and Research, whose decision shall be binding. Each of the parties can demand that the dispute shall be forwarded to the Ministry.</w:t>
      </w:r>
    </w:p>
    <w:p w14:paraId="4D53E1AA" w14:textId="77777777" w:rsidR="0079538A" w:rsidRPr="0038133D" w:rsidRDefault="0079538A" w:rsidP="0038133D">
      <w:pPr>
        <w:pStyle w:val="Listeavsnitt"/>
        <w:spacing w:after="200" w:line="276" w:lineRule="auto"/>
        <w:jc w:val="both"/>
        <w:rPr>
          <w:rFonts w:ascii="Verdana" w:hAnsi="Verdana"/>
          <w:sz w:val="18"/>
          <w:szCs w:val="18"/>
        </w:rPr>
      </w:pPr>
    </w:p>
    <w:p w14:paraId="6F492889" w14:textId="6201222B" w:rsidR="0079538A" w:rsidRPr="0038133D" w:rsidRDefault="0079538A" w:rsidP="0079538A">
      <w:pPr>
        <w:pStyle w:val="Listeavsnitt"/>
        <w:numPr>
          <w:ilvl w:val="0"/>
          <w:numId w:val="10"/>
        </w:numPr>
        <w:rPr>
          <w:rFonts w:ascii="Verdana" w:hAnsi="Verdana"/>
          <w:color w:val="000000" w:themeColor="text1"/>
          <w:sz w:val="18"/>
          <w:szCs w:val="18"/>
          <w:highlight w:val="yellow"/>
        </w:rPr>
      </w:pPr>
      <w:r>
        <w:rPr>
          <w:rFonts w:ascii="Verdana" w:hAnsi="Verdana"/>
          <w:color w:val="000000" w:themeColor="text1"/>
          <w:sz w:val="18"/>
          <w:szCs w:val="18"/>
          <w:highlight w:val="yellow"/>
        </w:rPr>
        <w:lastRenderedPageBreak/>
        <w:t xml:space="preserve">Comments: This point applies when the external party is another state-owned university or university college in Norway. </w:t>
      </w:r>
    </w:p>
    <w:p w14:paraId="64A5094D" w14:textId="77777777" w:rsidR="0079538A" w:rsidRPr="0038133D" w:rsidRDefault="0079538A" w:rsidP="0079538A">
      <w:pPr>
        <w:spacing w:before="120"/>
        <w:rPr>
          <w:rFonts w:ascii="Verdana" w:hAnsi="Verdana"/>
          <w:sz w:val="18"/>
          <w:szCs w:val="18"/>
        </w:rPr>
      </w:pPr>
    </w:p>
    <w:p w14:paraId="3D58FB9A" w14:textId="77777777" w:rsidR="0021494B" w:rsidRDefault="0021494B" w:rsidP="0021494B">
      <w:pPr>
        <w:spacing w:before="120"/>
        <w:jc w:val="center"/>
      </w:pPr>
      <w:r>
        <w:t>***</w:t>
      </w:r>
    </w:p>
    <w:p w14:paraId="7CC05D73" w14:textId="1AF3C16D" w:rsidR="0021494B" w:rsidRPr="0038133D" w:rsidRDefault="0021494B" w:rsidP="0038133D">
      <w:pPr>
        <w:spacing w:before="120"/>
        <w:rPr>
          <w:rFonts w:ascii="Verdana" w:hAnsi="Verdana"/>
          <w:sz w:val="18"/>
          <w:szCs w:val="18"/>
        </w:rPr>
      </w:pPr>
      <w:r>
        <w:rPr>
          <w:rFonts w:ascii="Verdana" w:hAnsi="Verdana"/>
          <w:sz w:val="18"/>
          <w:szCs w:val="18"/>
        </w:rPr>
        <w:t xml:space="preserve">                        This agreement is drawn up in 2 – two – originals, one to be retained by each of the parties.</w:t>
      </w:r>
    </w:p>
    <w:p w14:paraId="7ACDFCF6" w14:textId="77777777" w:rsidR="0021494B" w:rsidRPr="0038133D" w:rsidRDefault="0021494B" w:rsidP="0021494B">
      <w:pPr>
        <w:spacing w:before="120"/>
        <w:rPr>
          <w:rFonts w:ascii="Verdana" w:hAnsi="Verdana"/>
          <w:sz w:val="18"/>
          <w:szCs w:val="18"/>
        </w:rPr>
      </w:pPr>
    </w:p>
    <w:p w14:paraId="4B6E50B1" w14:textId="77777777" w:rsidR="0021494B" w:rsidRPr="0038133D" w:rsidRDefault="0021494B" w:rsidP="0021494B">
      <w:pPr>
        <w:spacing w:before="120"/>
        <w:jc w:val="center"/>
        <w:rPr>
          <w:rFonts w:ascii="Verdana" w:hAnsi="Verdana"/>
          <w:sz w:val="18"/>
          <w:szCs w:val="18"/>
        </w:rPr>
      </w:pPr>
      <w:r>
        <w:rPr>
          <w:rFonts w:ascii="Verdana" w:hAnsi="Verdana"/>
          <w:sz w:val="18"/>
          <w:szCs w:val="18"/>
        </w:rPr>
        <w:t>Place and date</w:t>
      </w:r>
    </w:p>
    <w:p w14:paraId="37C7BB6A" w14:textId="77777777" w:rsidR="00B861A1" w:rsidRDefault="00B861A1" w:rsidP="00714057">
      <w:pPr>
        <w:jc w:val="both"/>
        <w:rPr>
          <w:rFonts w:ascii="Verdana" w:hAnsi="Verdana"/>
          <w:sz w:val="18"/>
          <w:szCs w:val="18"/>
        </w:rPr>
      </w:pPr>
    </w:p>
    <w:p w14:paraId="046DB35E" w14:textId="77777777" w:rsidR="00B861A1" w:rsidRDefault="00B861A1" w:rsidP="00714057">
      <w:pPr>
        <w:jc w:val="both"/>
        <w:rPr>
          <w:rFonts w:ascii="Verdana" w:hAnsi="Verdana"/>
          <w:sz w:val="18"/>
          <w:szCs w:val="18"/>
        </w:rPr>
      </w:pPr>
    </w:p>
    <w:p w14:paraId="7B9BEC21" w14:textId="53B2DFDA" w:rsidR="00B510C0" w:rsidRDefault="00714057" w:rsidP="00B510C0">
      <w:pPr>
        <w:tabs>
          <w:tab w:val="left" w:pos="5245"/>
        </w:tabs>
        <w:jc w:val="both"/>
        <w:rPr>
          <w:rFonts w:ascii="Verdana" w:hAnsi="Verdana"/>
          <w:sz w:val="18"/>
          <w:szCs w:val="18"/>
        </w:rPr>
      </w:pPr>
      <w:r>
        <w:rPr>
          <w:rFonts w:ascii="Verdana" w:hAnsi="Verdana"/>
          <w:sz w:val="18"/>
          <w:szCs w:val="18"/>
        </w:rPr>
        <w:t xml:space="preserve">On behalf of </w:t>
      </w:r>
      <w:r w:rsidR="00B510C0">
        <w:rPr>
          <w:rFonts w:ascii="Verdana" w:hAnsi="Verdana"/>
          <w:sz w:val="18"/>
          <w:szCs w:val="18"/>
        </w:rPr>
        <w:tab/>
      </w:r>
      <w:r w:rsidR="00B510C0">
        <w:rPr>
          <w:rFonts w:ascii="Verdana" w:hAnsi="Verdana"/>
          <w:sz w:val="18"/>
          <w:szCs w:val="18"/>
        </w:rPr>
        <w:tab/>
      </w:r>
      <w:proofErr w:type="gramStart"/>
      <w:r w:rsidR="00B510C0">
        <w:rPr>
          <w:rFonts w:ascii="Verdana" w:hAnsi="Verdana"/>
          <w:sz w:val="18"/>
          <w:szCs w:val="18"/>
        </w:rPr>
        <w:t>On</w:t>
      </w:r>
      <w:proofErr w:type="gramEnd"/>
      <w:r w:rsidR="00B510C0">
        <w:rPr>
          <w:rFonts w:ascii="Verdana" w:hAnsi="Verdana"/>
          <w:sz w:val="18"/>
          <w:szCs w:val="18"/>
        </w:rPr>
        <w:t xml:space="preserve"> behalf of</w:t>
      </w:r>
    </w:p>
    <w:p w14:paraId="6702EFC1" w14:textId="10429407" w:rsidR="00B510C0" w:rsidRPr="00DB27CD" w:rsidRDefault="006C748A" w:rsidP="00B510C0">
      <w:pPr>
        <w:tabs>
          <w:tab w:val="left" w:pos="5245"/>
        </w:tabs>
        <w:jc w:val="both"/>
        <w:rPr>
          <w:rFonts w:ascii="Verdana" w:hAnsi="Verdana"/>
          <w:sz w:val="18"/>
          <w:szCs w:val="18"/>
        </w:rPr>
      </w:pPr>
      <w:r>
        <w:rPr>
          <w:rFonts w:ascii="Verdana" w:hAnsi="Verdana"/>
          <w:sz w:val="18"/>
          <w:szCs w:val="18"/>
        </w:rPr>
        <w:t>MF</w:t>
      </w:r>
      <w:r w:rsidR="00714057">
        <w:rPr>
          <w:rFonts w:ascii="Verdana" w:hAnsi="Verdana"/>
          <w:sz w:val="18"/>
          <w:szCs w:val="18"/>
        </w:rPr>
        <w:t xml:space="preserve"> –</w:t>
      </w:r>
      <w:r>
        <w:rPr>
          <w:rFonts w:ascii="Verdana" w:hAnsi="Verdana"/>
          <w:sz w:val="18"/>
          <w:szCs w:val="18"/>
        </w:rPr>
        <w:t>Norwegian School of Theology, Religion and Society</w:t>
      </w:r>
      <w:r w:rsidR="00B510C0">
        <w:rPr>
          <w:rFonts w:ascii="Verdana" w:hAnsi="Verdana"/>
          <w:sz w:val="18"/>
          <w:szCs w:val="18"/>
        </w:rPr>
        <w:t xml:space="preserve"> </w:t>
      </w:r>
      <w:r w:rsidR="00B510C0">
        <w:rPr>
          <w:rFonts w:ascii="Verdana" w:hAnsi="Verdana"/>
          <w:sz w:val="18"/>
          <w:szCs w:val="18"/>
        </w:rPr>
        <w:tab/>
      </w:r>
      <w:r w:rsidR="00B510C0">
        <w:rPr>
          <w:rFonts w:ascii="Verdana" w:hAnsi="Verdana"/>
          <w:sz w:val="18"/>
          <w:szCs w:val="18"/>
        </w:rPr>
        <w:tab/>
      </w:r>
      <w:r w:rsidR="00B510C0">
        <w:rPr>
          <w:rFonts w:ascii="Verdana" w:hAnsi="Verdana"/>
          <w:sz w:val="18"/>
          <w:szCs w:val="18"/>
          <w:highlight w:val="green"/>
        </w:rPr>
        <w:t>[</w:t>
      </w:r>
      <w:r w:rsidR="00B510C0">
        <w:rPr>
          <w:rFonts w:ascii="Verdana" w:hAnsi="Verdana"/>
          <w:i/>
          <w:sz w:val="18"/>
          <w:szCs w:val="18"/>
          <w:highlight w:val="green"/>
        </w:rPr>
        <w:t>name of external party</w:t>
      </w:r>
      <w:r w:rsidR="00B510C0">
        <w:rPr>
          <w:rFonts w:ascii="Verdana" w:hAnsi="Verdana"/>
          <w:sz w:val="18"/>
          <w:szCs w:val="18"/>
          <w:highlight w:val="green"/>
        </w:rPr>
        <w:t>]</w:t>
      </w:r>
    </w:p>
    <w:p w14:paraId="7F86D92A" w14:textId="40A72353" w:rsidR="00714057" w:rsidRPr="00DB27CD" w:rsidRDefault="00714057" w:rsidP="00DC2F41">
      <w:pPr>
        <w:tabs>
          <w:tab w:val="left" w:pos="5245"/>
        </w:tabs>
        <w:ind w:firstLine="284"/>
        <w:jc w:val="both"/>
        <w:rPr>
          <w:rFonts w:ascii="Verdana" w:hAnsi="Verdana"/>
          <w:sz w:val="18"/>
          <w:szCs w:val="18"/>
        </w:rPr>
      </w:pPr>
      <w:r>
        <w:rPr>
          <w:rFonts w:ascii="Verdana" w:hAnsi="Verdana"/>
          <w:sz w:val="18"/>
          <w:szCs w:val="18"/>
        </w:rPr>
        <w:br/>
      </w:r>
    </w:p>
    <w:p w14:paraId="73460D0D" w14:textId="77777777" w:rsidR="00714057" w:rsidRDefault="00714057" w:rsidP="00714057">
      <w:pPr>
        <w:jc w:val="both"/>
        <w:rPr>
          <w:rFonts w:ascii="Verdana" w:hAnsi="Verdana"/>
          <w:sz w:val="18"/>
          <w:szCs w:val="18"/>
        </w:rPr>
      </w:pPr>
      <w:r>
        <w:rPr>
          <w:rFonts w:ascii="Verdana" w:hAnsi="Verdana"/>
          <w:sz w:val="18"/>
          <w:szCs w:val="18"/>
        </w:rPr>
        <w:tab/>
      </w:r>
    </w:p>
    <w:p w14:paraId="616FA208" w14:textId="77777777" w:rsidR="00B861A1" w:rsidRDefault="00714057" w:rsidP="00714057">
      <w:pPr>
        <w:jc w:val="both"/>
        <w:rPr>
          <w:rFonts w:ascii="Verdana" w:hAnsi="Verdana"/>
          <w:sz w:val="18"/>
          <w:szCs w:val="18"/>
        </w:rPr>
      </w:pPr>
      <w:r>
        <w:rPr>
          <w:rFonts w:ascii="Verdana" w:hAnsi="Verdana"/>
          <w:sz w:val="18"/>
          <w:szCs w:val="18"/>
        </w:rPr>
        <w:tab/>
      </w:r>
    </w:p>
    <w:p w14:paraId="12A805EB" w14:textId="50392F72" w:rsidR="00714057" w:rsidRPr="000D2271" w:rsidRDefault="00714057" w:rsidP="00B510C0">
      <w:pPr>
        <w:tabs>
          <w:tab w:val="left" w:pos="5245"/>
        </w:tabs>
        <w:jc w:val="both"/>
        <w:rPr>
          <w:rFonts w:ascii="Verdana" w:hAnsi="Verdana"/>
          <w:sz w:val="18"/>
          <w:szCs w:val="18"/>
        </w:rPr>
      </w:pPr>
      <w:r>
        <w:rPr>
          <w:rFonts w:ascii="Verdana" w:hAnsi="Verdana"/>
          <w:sz w:val="18"/>
          <w:szCs w:val="18"/>
        </w:rPr>
        <w:t>_____________________________</w:t>
      </w:r>
      <w:r>
        <w:rPr>
          <w:rFonts w:ascii="Verdana" w:hAnsi="Verdana"/>
          <w:sz w:val="18"/>
          <w:szCs w:val="18"/>
        </w:rPr>
        <w:tab/>
      </w:r>
      <w:r w:rsidR="00B510C0">
        <w:rPr>
          <w:rFonts w:ascii="Verdana" w:hAnsi="Verdana"/>
          <w:sz w:val="18"/>
          <w:szCs w:val="18"/>
        </w:rPr>
        <w:tab/>
      </w:r>
      <w:r>
        <w:rPr>
          <w:rFonts w:ascii="Verdana" w:hAnsi="Verdana"/>
          <w:sz w:val="18"/>
          <w:szCs w:val="18"/>
        </w:rPr>
        <w:t>_____________________________</w:t>
      </w:r>
    </w:p>
    <w:p w14:paraId="52F7C942" w14:textId="65357E3F" w:rsidR="00B861A1" w:rsidRDefault="00714057" w:rsidP="00714057">
      <w:pPr>
        <w:jc w:val="both"/>
        <w:rPr>
          <w:rFonts w:ascii="Verdana" w:hAnsi="Verdana"/>
          <w:sz w:val="18"/>
          <w:szCs w:val="18"/>
        </w:rPr>
      </w:pPr>
      <w:r>
        <w:rPr>
          <w:rFonts w:ascii="Verdana" w:hAnsi="Verdana"/>
          <w:sz w:val="18"/>
          <w:szCs w:val="18"/>
        </w:rPr>
        <w:tab/>
      </w:r>
      <w:r w:rsidR="00B510C0">
        <w:rPr>
          <w:rFonts w:ascii="Verdana" w:hAnsi="Verdana"/>
          <w:sz w:val="18"/>
          <w:szCs w:val="18"/>
        </w:rPr>
        <w:tab/>
      </w:r>
    </w:p>
    <w:p w14:paraId="06F0CE5C" w14:textId="3CDE0C38" w:rsidR="00714057" w:rsidRPr="000D2271" w:rsidRDefault="00DC2F41" w:rsidP="00B510C0">
      <w:pPr>
        <w:tabs>
          <w:tab w:val="left" w:pos="5245"/>
        </w:tabs>
        <w:jc w:val="both"/>
        <w:rPr>
          <w:rFonts w:ascii="Verdana" w:hAnsi="Verdana"/>
          <w:sz w:val="18"/>
          <w:szCs w:val="18"/>
        </w:rPr>
      </w:pPr>
      <w:r>
        <w:rPr>
          <w:rFonts w:ascii="Verdana" w:hAnsi="Verdana"/>
          <w:sz w:val="18"/>
          <w:szCs w:val="18"/>
        </w:rPr>
        <w:t>Name:</w:t>
      </w:r>
      <w:r>
        <w:rPr>
          <w:rFonts w:ascii="Verdana" w:hAnsi="Verdana"/>
          <w:sz w:val="18"/>
          <w:szCs w:val="18"/>
        </w:rPr>
        <w:tab/>
      </w:r>
      <w:r w:rsidR="00B510C0">
        <w:rPr>
          <w:rFonts w:ascii="Verdana" w:hAnsi="Verdana"/>
          <w:sz w:val="18"/>
          <w:szCs w:val="18"/>
        </w:rPr>
        <w:tab/>
      </w:r>
      <w:r>
        <w:rPr>
          <w:rFonts w:ascii="Verdana" w:hAnsi="Verdana"/>
          <w:sz w:val="18"/>
          <w:szCs w:val="18"/>
        </w:rPr>
        <w:t xml:space="preserve">Name: </w:t>
      </w:r>
    </w:p>
    <w:p w14:paraId="5F2949AE" w14:textId="2D879816" w:rsidR="00714057" w:rsidRPr="000D2271" w:rsidRDefault="00DC2F41" w:rsidP="00B510C0">
      <w:pPr>
        <w:tabs>
          <w:tab w:val="left" w:pos="5103"/>
          <w:tab w:val="left" w:pos="5245"/>
        </w:tabs>
        <w:jc w:val="both"/>
        <w:rPr>
          <w:rFonts w:ascii="Verdana" w:hAnsi="Verdana"/>
          <w:sz w:val="18"/>
          <w:szCs w:val="18"/>
        </w:rPr>
      </w:pPr>
      <w:r>
        <w:rPr>
          <w:rFonts w:ascii="Verdana" w:hAnsi="Verdana"/>
          <w:sz w:val="18"/>
          <w:szCs w:val="18"/>
        </w:rPr>
        <w:t xml:space="preserve">Position:                                                        </w:t>
      </w:r>
      <w:r>
        <w:rPr>
          <w:rFonts w:ascii="Verdana" w:hAnsi="Verdana"/>
          <w:sz w:val="18"/>
          <w:szCs w:val="18"/>
        </w:rPr>
        <w:tab/>
      </w:r>
      <w:r>
        <w:rPr>
          <w:rFonts w:ascii="Verdana" w:hAnsi="Verdana"/>
          <w:sz w:val="18"/>
          <w:szCs w:val="18"/>
        </w:rPr>
        <w:tab/>
      </w:r>
      <w:r w:rsidR="00B510C0">
        <w:rPr>
          <w:rFonts w:ascii="Verdana" w:hAnsi="Verdana"/>
          <w:sz w:val="18"/>
          <w:szCs w:val="18"/>
        </w:rPr>
        <w:tab/>
      </w:r>
      <w:r>
        <w:rPr>
          <w:rFonts w:ascii="Verdana" w:hAnsi="Verdana"/>
          <w:sz w:val="18"/>
          <w:szCs w:val="18"/>
        </w:rPr>
        <w:t>Position:</w:t>
      </w:r>
    </w:p>
    <w:p w14:paraId="6B3F90E8" w14:textId="207A68E0" w:rsidR="00714057" w:rsidRPr="000D2271" w:rsidRDefault="00DC2F41" w:rsidP="0038133D">
      <w:pPr>
        <w:tabs>
          <w:tab w:val="left" w:pos="284"/>
          <w:tab w:val="left" w:pos="5103"/>
          <w:tab w:val="left" w:pos="5245"/>
        </w:tabs>
        <w:jc w:val="both"/>
        <w:rPr>
          <w:rFonts w:ascii="Verdana" w:hAnsi="Verdana"/>
          <w:b/>
          <w:sz w:val="18"/>
          <w:szCs w:val="18"/>
        </w:rPr>
      </w:pPr>
      <w:r>
        <w:rPr>
          <w:rFonts w:ascii="Verdana" w:hAnsi="Verdana"/>
          <w:sz w:val="18"/>
          <w:szCs w:val="18"/>
        </w:rPr>
        <w:tab/>
      </w:r>
      <w:r>
        <w:rPr>
          <w:rFonts w:ascii="Verdana" w:hAnsi="Verdana"/>
          <w:sz w:val="18"/>
          <w:szCs w:val="18"/>
        </w:rPr>
        <w:tab/>
      </w:r>
    </w:p>
    <w:bookmarkEnd w:id="0"/>
    <w:p w14:paraId="26666B1F" w14:textId="4D5BE576" w:rsidR="00714057" w:rsidRPr="000D2271" w:rsidRDefault="00714057" w:rsidP="00714057">
      <w:pPr>
        <w:jc w:val="both"/>
        <w:rPr>
          <w:rFonts w:ascii="Verdana" w:hAnsi="Verdana"/>
          <w:sz w:val="18"/>
          <w:szCs w:val="18"/>
        </w:rPr>
      </w:pPr>
    </w:p>
    <w:sectPr w:rsidR="00714057" w:rsidRPr="000D2271" w:rsidSect="00757479">
      <w:headerReference w:type="default" r:id="rId12"/>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9EBB0" w14:textId="77777777" w:rsidR="002F2278" w:rsidRDefault="002F2278" w:rsidP="00D25012">
      <w:r>
        <w:separator/>
      </w:r>
    </w:p>
  </w:endnote>
  <w:endnote w:type="continuationSeparator" w:id="0">
    <w:p w14:paraId="01B6B04A" w14:textId="77777777" w:rsidR="002F2278" w:rsidRDefault="002F2278" w:rsidP="00D2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5836F" w14:textId="635BC16B" w:rsidR="008509F5" w:rsidRDefault="008509F5">
    <w:pPr>
      <w:pStyle w:val="Bunntekst"/>
    </w:pPr>
    <w:r>
      <w:fldChar w:fldCharType="begin"/>
    </w:r>
    <w:r>
      <w:instrText xml:space="preserve"> TIME \@ "dd.MM.yyyy" </w:instrText>
    </w:r>
    <w:r>
      <w:fldChar w:fldCharType="separate"/>
    </w:r>
    <w:r w:rsidR="00A773EC">
      <w:rPr>
        <w:noProof/>
      </w:rPr>
      <w:t>31.03.2025</w:t>
    </w:r>
    <w:r>
      <w:fldChar w:fldCharType="end"/>
    </w:r>
  </w:p>
  <w:p w14:paraId="465FECF3" w14:textId="77777777" w:rsidR="008509F5" w:rsidRDefault="008509F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992DF" w14:textId="77777777" w:rsidR="002F2278" w:rsidRDefault="002F2278" w:rsidP="00D25012">
      <w:r>
        <w:separator/>
      </w:r>
    </w:p>
  </w:footnote>
  <w:footnote w:type="continuationSeparator" w:id="0">
    <w:p w14:paraId="575BEDC4" w14:textId="77777777" w:rsidR="002F2278" w:rsidRDefault="002F2278" w:rsidP="00D25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64BDC" w14:textId="77777777" w:rsidR="008509F5" w:rsidRDefault="008509F5" w:rsidP="00DC0737">
    <w:pPr>
      <w:pStyle w:val="Topptekst"/>
      <w:jc w:val="right"/>
    </w:pPr>
  </w:p>
  <w:p w14:paraId="077932A2" w14:textId="77777777" w:rsidR="008509F5" w:rsidRDefault="008509F5">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23D2F"/>
    <w:multiLevelType w:val="hybridMultilevel"/>
    <w:tmpl w:val="0FA2F6B2"/>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 w15:restartNumberingAfterBreak="0">
    <w:nsid w:val="101F2088"/>
    <w:multiLevelType w:val="hybridMultilevel"/>
    <w:tmpl w:val="4F562F6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 w15:restartNumberingAfterBreak="0">
    <w:nsid w:val="14605103"/>
    <w:multiLevelType w:val="hybridMultilevel"/>
    <w:tmpl w:val="B4906F18"/>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22D21682"/>
    <w:multiLevelType w:val="hybridMultilevel"/>
    <w:tmpl w:val="478A02C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26E302F0"/>
    <w:multiLevelType w:val="hybridMultilevel"/>
    <w:tmpl w:val="64A0C830"/>
    <w:lvl w:ilvl="0" w:tplc="00D2EF2E">
      <w:start w:val="1"/>
      <w:numFmt w:val="upperLetter"/>
      <w:lvlText w:val="%1."/>
      <w:lvlJc w:val="left"/>
      <w:pPr>
        <w:ind w:left="720" w:hanging="360"/>
      </w:pPr>
      <w:rPr>
        <w:rFonts w:ascii="Verdana" w:hAnsi="Verdana" w:hint="default"/>
        <w:sz w:val="1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91A154A"/>
    <w:multiLevelType w:val="hybridMultilevel"/>
    <w:tmpl w:val="DDCED4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4950948"/>
    <w:multiLevelType w:val="hybridMultilevel"/>
    <w:tmpl w:val="650026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4C6558D"/>
    <w:multiLevelType w:val="multilevel"/>
    <w:tmpl w:val="D64E2F58"/>
    <w:lvl w:ilvl="0">
      <w:start w:val="1"/>
      <w:numFmt w:val="decimal"/>
      <w:lvlText w:val="%1."/>
      <w:lvlJc w:val="left"/>
      <w:pPr>
        <w:ind w:left="360" w:hanging="360"/>
      </w:pPr>
      <w:rPr>
        <w:rFonts w:hint="default"/>
      </w:rPr>
    </w:lvl>
    <w:lvl w:ilvl="1">
      <w:start w:val="1"/>
      <w:numFmt w:val="decimal"/>
      <w:lvlText w:val="%1.%2."/>
      <w:lvlJc w:val="left"/>
      <w:pPr>
        <w:ind w:left="1228" w:hanging="944"/>
      </w:pPr>
      <w:rPr>
        <w:rFonts w:ascii="Verdana" w:hAnsi="Verdana" w:hint="default"/>
        <w:b w:val="0"/>
        <w:sz w:val="18"/>
        <w:szCs w:val="18"/>
      </w:rPr>
    </w:lvl>
    <w:lvl w:ilvl="2">
      <w:start w:val="1"/>
      <w:numFmt w:val="bullet"/>
      <w:lvlText w:val=""/>
      <w:lvlJc w:val="left"/>
      <w:pPr>
        <w:ind w:left="1701" w:hanging="981"/>
      </w:pPr>
      <w:rPr>
        <w:rFonts w:ascii="Symbol" w:hAnsi="Symbol" w:hint="default"/>
        <w:color w:val="auto"/>
      </w:rPr>
    </w:lvl>
    <w:lvl w:ilvl="3">
      <w:start w:val="1"/>
      <w:numFmt w:val="decimal"/>
      <w:lvlText w:val="%1.%2.%3.%4."/>
      <w:lvlJc w:val="left"/>
      <w:pPr>
        <w:ind w:left="1728" w:hanging="648"/>
      </w:pPr>
      <w:rPr>
        <w:rFonts w:hint="default"/>
      </w:rPr>
    </w:lvl>
    <w:lvl w:ilvl="4">
      <w:start w:val="1"/>
      <w:numFmt w:val="upperRoman"/>
      <w:lvlText w:val="%1.%2.%3.%4.%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64E0DB1"/>
    <w:multiLevelType w:val="hybridMultilevel"/>
    <w:tmpl w:val="06EAA422"/>
    <w:lvl w:ilvl="0" w:tplc="45D42E8A">
      <w:start w:val="1"/>
      <w:numFmt w:val="bullet"/>
      <w:lvlText w:val=""/>
      <w:lvlJc w:val="left"/>
      <w:pPr>
        <w:ind w:left="1664" w:hanging="360"/>
      </w:pPr>
      <w:rPr>
        <w:rFonts w:ascii="Symbol" w:hAnsi="Symbol" w:hint="default"/>
      </w:rPr>
    </w:lvl>
    <w:lvl w:ilvl="1" w:tplc="04060003">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9" w15:restartNumberingAfterBreak="0">
    <w:nsid w:val="3D041586"/>
    <w:multiLevelType w:val="hybridMultilevel"/>
    <w:tmpl w:val="19CAA87C"/>
    <w:lvl w:ilvl="0" w:tplc="E766FBD8">
      <w:start w:val="8"/>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E091969"/>
    <w:multiLevelType w:val="hybridMultilevel"/>
    <w:tmpl w:val="3170F64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1" w15:restartNumberingAfterBreak="0">
    <w:nsid w:val="51671449"/>
    <w:multiLevelType w:val="hybridMultilevel"/>
    <w:tmpl w:val="0004FA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4E17C33"/>
    <w:multiLevelType w:val="multilevel"/>
    <w:tmpl w:val="ACF0EA38"/>
    <w:lvl w:ilvl="0">
      <w:start w:val="13"/>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5E7921FF"/>
    <w:multiLevelType w:val="hybridMultilevel"/>
    <w:tmpl w:val="4704B3D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74152405"/>
    <w:multiLevelType w:val="hybridMultilevel"/>
    <w:tmpl w:val="4900DF2C"/>
    <w:lvl w:ilvl="0" w:tplc="04140001">
      <w:start w:val="1"/>
      <w:numFmt w:val="bullet"/>
      <w:lvlText w:val=""/>
      <w:lvlJc w:val="left"/>
      <w:pPr>
        <w:ind w:left="1948" w:hanging="360"/>
      </w:pPr>
      <w:rPr>
        <w:rFonts w:ascii="Symbol" w:hAnsi="Symbol" w:hint="default"/>
      </w:rPr>
    </w:lvl>
    <w:lvl w:ilvl="1" w:tplc="04140003" w:tentative="1">
      <w:start w:val="1"/>
      <w:numFmt w:val="bullet"/>
      <w:lvlText w:val="o"/>
      <w:lvlJc w:val="left"/>
      <w:pPr>
        <w:ind w:left="2668" w:hanging="360"/>
      </w:pPr>
      <w:rPr>
        <w:rFonts w:ascii="Courier New" w:hAnsi="Courier New" w:cs="Courier New" w:hint="default"/>
      </w:rPr>
    </w:lvl>
    <w:lvl w:ilvl="2" w:tplc="04140005" w:tentative="1">
      <w:start w:val="1"/>
      <w:numFmt w:val="bullet"/>
      <w:lvlText w:val=""/>
      <w:lvlJc w:val="left"/>
      <w:pPr>
        <w:ind w:left="3388" w:hanging="360"/>
      </w:pPr>
      <w:rPr>
        <w:rFonts w:ascii="Wingdings" w:hAnsi="Wingdings" w:hint="default"/>
      </w:rPr>
    </w:lvl>
    <w:lvl w:ilvl="3" w:tplc="04140001" w:tentative="1">
      <w:start w:val="1"/>
      <w:numFmt w:val="bullet"/>
      <w:lvlText w:val=""/>
      <w:lvlJc w:val="left"/>
      <w:pPr>
        <w:ind w:left="4108" w:hanging="360"/>
      </w:pPr>
      <w:rPr>
        <w:rFonts w:ascii="Symbol" w:hAnsi="Symbol" w:hint="default"/>
      </w:rPr>
    </w:lvl>
    <w:lvl w:ilvl="4" w:tplc="04140003" w:tentative="1">
      <w:start w:val="1"/>
      <w:numFmt w:val="bullet"/>
      <w:lvlText w:val="o"/>
      <w:lvlJc w:val="left"/>
      <w:pPr>
        <w:ind w:left="4828" w:hanging="360"/>
      </w:pPr>
      <w:rPr>
        <w:rFonts w:ascii="Courier New" w:hAnsi="Courier New" w:cs="Courier New" w:hint="default"/>
      </w:rPr>
    </w:lvl>
    <w:lvl w:ilvl="5" w:tplc="04140005" w:tentative="1">
      <w:start w:val="1"/>
      <w:numFmt w:val="bullet"/>
      <w:lvlText w:val=""/>
      <w:lvlJc w:val="left"/>
      <w:pPr>
        <w:ind w:left="5548" w:hanging="360"/>
      </w:pPr>
      <w:rPr>
        <w:rFonts w:ascii="Wingdings" w:hAnsi="Wingdings" w:hint="default"/>
      </w:rPr>
    </w:lvl>
    <w:lvl w:ilvl="6" w:tplc="04140001" w:tentative="1">
      <w:start w:val="1"/>
      <w:numFmt w:val="bullet"/>
      <w:lvlText w:val=""/>
      <w:lvlJc w:val="left"/>
      <w:pPr>
        <w:ind w:left="6268" w:hanging="360"/>
      </w:pPr>
      <w:rPr>
        <w:rFonts w:ascii="Symbol" w:hAnsi="Symbol" w:hint="default"/>
      </w:rPr>
    </w:lvl>
    <w:lvl w:ilvl="7" w:tplc="04140003" w:tentative="1">
      <w:start w:val="1"/>
      <w:numFmt w:val="bullet"/>
      <w:lvlText w:val="o"/>
      <w:lvlJc w:val="left"/>
      <w:pPr>
        <w:ind w:left="6988" w:hanging="360"/>
      </w:pPr>
      <w:rPr>
        <w:rFonts w:ascii="Courier New" w:hAnsi="Courier New" w:cs="Courier New" w:hint="default"/>
      </w:rPr>
    </w:lvl>
    <w:lvl w:ilvl="8" w:tplc="04140005" w:tentative="1">
      <w:start w:val="1"/>
      <w:numFmt w:val="bullet"/>
      <w:lvlText w:val=""/>
      <w:lvlJc w:val="left"/>
      <w:pPr>
        <w:ind w:left="7708" w:hanging="360"/>
      </w:pPr>
      <w:rPr>
        <w:rFonts w:ascii="Wingdings" w:hAnsi="Wingdings" w:hint="default"/>
      </w:rPr>
    </w:lvl>
  </w:abstractNum>
  <w:abstractNum w:abstractNumId="15" w15:restartNumberingAfterBreak="0">
    <w:nsid w:val="7AE62F5A"/>
    <w:multiLevelType w:val="hybridMultilevel"/>
    <w:tmpl w:val="6CDA3F84"/>
    <w:lvl w:ilvl="0" w:tplc="FD8692BE">
      <w:start w:val="13"/>
      <w:numFmt w:val="decimal"/>
      <w:lvlText w:val="%1."/>
      <w:lvlJc w:val="left"/>
      <w:pPr>
        <w:ind w:left="720" w:hanging="360"/>
      </w:pPr>
      <w:rPr>
        <w:rFonts w:hint="default"/>
        <w:b w:val="0"/>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7F1D4833"/>
    <w:multiLevelType w:val="hybridMultilevel"/>
    <w:tmpl w:val="2A404E76"/>
    <w:lvl w:ilvl="0" w:tplc="04140005">
      <w:start w:val="1"/>
      <w:numFmt w:val="bullet"/>
      <w:lvlText w:val=""/>
      <w:lvlJc w:val="left"/>
      <w:pPr>
        <w:tabs>
          <w:tab w:val="num" w:pos="720"/>
        </w:tabs>
        <w:ind w:left="720" w:hanging="360"/>
      </w:pPr>
      <w:rPr>
        <w:rFonts w:ascii="Wingdings" w:hAnsi="Wingdings"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2132966596">
    <w:abstractNumId w:val="16"/>
  </w:num>
  <w:num w:numId="2" w16cid:durableId="1232231526">
    <w:abstractNumId w:val="5"/>
  </w:num>
  <w:num w:numId="3" w16cid:durableId="1016729813">
    <w:abstractNumId w:val="13"/>
  </w:num>
  <w:num w:numId="4" w16cid:durableId="22293941">
    <w:abstractNumId w:val="1"/>
  </w:num>
  <w:num w:numId="5" w16cid:durableId="1645429876">
    <w:abstractNumId w:val="9"/>
  </w:num>
  <w:num w:numId="6" w16cid:durableId="495345176">
    <w:abstractNumId w:val="10"/>
  </w:num>
  <w:num w:numId="7" w16cid:durableId="1943488723">
    <w:abstractNumId w:val="0"/>
  </w:num>
  <w:num w:numId="8" w16cid:durableId="1555890359">
    <w:abstractNumId w:val="3"/>
  </w:num>
  <w:num w:numId="9" w16cid:durableId="194082261">
    <w:abstractNumId w:val="6"/>
  </w:num>
  <w:num w:numId="10" w16cid:durableId="1032534088">
    <w:abstractNumId w:val="11"/>
  </w:num>
  <w:num w:numId="11" w16cid:durableId="867108052">
    <w:abstractNumId w:val="7"/>
  </w:num>
  <w:num w:numId="12" w16cid:durableId="1476797586">
    <w:abstractNumId w:val="8"/>
  </w:num>
  <w:num w:numId="13" w16cid:durableId="1660890477">
    <w:abstractNumId w:val="14"/>
  </w:num>
  <w:num w:numId="14" w16cid:durableId="252252047">
    <w:abstractNumId w:val="2"/>
  </w:num>
  <w:num w:numId="15" w16cid:durableId="1880698555">
    <w:abstractNumId w:val="4"/>
  </w:num>
  <w:num w:numId="16" w16cid:durableId="989793775">
    <w:abstractNumId w:val="15"/>
  </w:num>
  <w:num w:numId="17" w16cid:durableId="1010748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57B"/>
    <w:rsid w:val="00001401"/>
    <w:rsid w:val="00003D21"/>
    <w:rsid w:val="00005781"/>
    <w:rsid w:val="00011906"/>
    <w:rsid w:val="00017A0B"/>
    <w:rsid w:val="000307AC"/>
    <w:rsid w:val="00032379"/>
    <w:rsid w:val="00037A55"/>
    <w:rsid w:val="00052E09"/>
    <w:rsid w:val="00060765"/>
    <w:rsid w:val="00061054"/>
    <w:rsid w:val="00071F39"/>
    <w:rsid w:val="00076E42"/>
    <w:rsid w:val="00084D4E"/>
    <w:rsid w:val="000A081D"/>
    <w:rsid w:val="000A4684"/>
    <w:rsid w:val="000A60AD"/>
    <w:rsid w:val="000B4BE2"/>
    <w:rsid w:val="000B5BDE"/>
    <w:rsid w:val="000C3011"/>
    <w:rsid w:val="000C3AB1"/>
    <w:rsid w:val="000C628F"/>
    <w:rsid w:val="000C65AA"/>
    <w:rsid w:val="000D0489"/>
    <w:rsid w:val="000D3524"/>
    <w:rsid w:val="000E0C70"/>
    <w:rsid w:val="000F0F91"/>
    <w:rsid w:val="000F28F4"/>
    <w:rsid w:val="001100CA"/>
    <w:rsid w:val="00111B01"/>
    <w:rsid w:val="00113CE9"/>
    <w:rsid w:val="00133368"/>
    <w:rsid w:val="001345D6"/>
    <w:rsid w:val="00135F44"/>
    <w:rsid w:val="00136E8C"/>
    <w:rsid w:val="00144AAA"/>
    <w:rsid w:val="00145376"/>
    <w:rsid w:val="001465A8"/>
    <w:rsid w:val="0015205C"/>
    <w:rsid w:val="00156942"/>
    <w:rsid w:val="00162B89"/>
    <w:rsid w:val="001645E8"/>
    <w:rsid w:val="00170F20"/>
    <w:rsid w:val="001813C9"/>
    <w:rsid w:val="00182055"/>
    <w:rsid w:val="001A6273"/>
    <w:rsid w:val="001A75E6"/>
    <w:rsid w:val="001B1E94"/>
    <w:rsid w:val="001C4819"/>
    <w:rsid w:val="001C6A27"/>
    <w:rsid w:val="001C6FCF"/>
    <w:rsid w:val="001D2D5D"/>
    <w:rsid w:val="001D3E39"/>
    <w:rsid w:val="001E0D63"/>
    <w:rsid w:val="001E27C0"/>
    <w:rsid w:val="001E3353"/>
    <w:rsid w:val="001E69A8"/>
    <w:rsid w:val="001F5C65"/>
    <w:rsid w:val="00202C59"/>
    <w:rsid w:val="0021123B"/>
    <w:rsid w:val="0021494B"/>
    <w:rsid w:val="002213F6"/>
    <w:rsid w:val="00222625"/>
    <w:rsid w:val="00226499"/>
    <w:rsid w:val="00226945"/>
    <w:rsid w:val="00231589"/>
    <w:rsid w:val="00240329"/>
    <w:rsid w:val="002408F6"/>
    <w:rsid w:val="00240DA2"/>
    <w:rsid w:val="002462DF"/>
    <w:rsid w:val="00247299"/>
    <w:rsid w:val="00261AAA"/>
    <w:rsid w:val="002629D6"/>
    <w:rsid w:val="0026470B"/>
    <w:rsid w:val="002725B4"/>
    <w:rsid w:val="00276609"/>
    <w:rsid w:val="00276775"/>
    <w:rsid w:val="002806C1"/>
    <w:rsid w:val="00284714"/>
    <w:rsid w:val="002A7034"/>
    <w:rsid w:val="002A7E8B"/>
    <w:rsid w:val="002B2FB3"/>
    <w:rsid w:val="002B4E7D"/>
    <w:rsid w:val="002B7A55"/>
    <w:rsid w:val="002C2046"/>
    <w:rsid w:val="002C4257"/>
    <w:rsid w:val="002D271A"/>
    <w:rsid w:val="002D30A2"/>
    <w:rsid w:val="002D4A72"/>
    <w:rsid w:val="002D4B20"/>
    <w:rsid w:val="002E76B2"/>
    <w:rsid w:val="002F0664"/>
    <w:rsid w:val="002F2278"/>
    <w:rsid w:val="002F3BAC"/>
    <w:rsid w:val="002F67C5"/>
    <w:rsid w:val="002F70EC"/>
    <w:rsid w:val="002F771F"/>
    <w:rsid w:val="003026A3"/>
    <w:rsid w:val="00316805"/>
    <w:rsid w:val="003212B0"/>
    <w:rsid w:val="00325A4C"/>
    <w:rsid w:val="0032684B"/>
    <w:rsid w:val="00330AD1"/>
    <w:rsid w:val="0033643B"/>
    <w:rsid w:val="003369E4"/>
    <w:rsid w:val="00342D44"/>
    <w:rsid w:val="00347433"/>
    <w:rsid w:val="00347B27"/>
    <w:rsid w:val="003552AA"/>
    <w:rsid w:val="00356AF3"/>
    <w:rsid w:val="00357354"/>
    <w:rsid w:val="0035780D"/>
    <w:rsid w:val="0036260D"/>
    <w:rsid w:val="0036352B"/>
    <w:rsid w:val="00371489"/>
    <w:rsid w:val="00376136"/>
    <w:rsid w:val="0038133D"/>
    <w:rsid w:val="003847E0"/>
    <w:rsid w:val="003947EE"/>
    <w:rsid w:val="0039648B"/>
    <w:rsid w:val="003A2D03"/>
    <w:rsid w:val="003A4224"/>
    <w:rsid w:val="003A5392"/>
    <w:rsid w:val="003A68C6"/>
    <w:rsid w:val="003B47AD"/>
    <w:rsid w:val="003B5E97"/>
    <w:rsid w:val="003D4019"/>
    <w:rsid w:val="003F1114"/>
    <w:rsid w:val="003F33D1"/>
    <w:rsid w:val="003F3989"/>
    <w:rsid w:val="003F5005"/>
    <w:rsid w:val="004033F8"/>
    <w:rsid w:val="0040443E"/>
    <w:rsid w:val="00416235"/>
    <w:rsid w:val="00423ED9"/>
    <w:rsid w:val="00424D65"/>
    <w:rsid w:val="0042580D"/>
    <w:rsid w:val="00430134"/>
    <w:rsid w:val="00431C7A"/>
    <w:rsid w:val="00434977"/>
    <w:rsid w:val="004358CE"/>
    <w:rsid w:val="00440BF6"/>
    <w:rsid w:val="00443086"/>
    <w:rsid w:val="0045131D"/>
    <w:rsid w:val="0046485D"/>
    <w:rsid w:val="0046612C"/>
    <w:rsid w:val="00473806"/>
    <w:rsid w:val="00476251"/>
    <w:rsid w:val="00477E55"/>
    <w:rsid w:val="00481E06"/>
    <w:rsid w:val="00482302"/>
    <w:rsid w:val="00491903"/>
    <w:rsid w:val="0049634F"/>
    <w:rsid w:val="0049754E"/>
    <w:rsid w:val="004A6463"/>
    <w:rsid w:val="004C4A83"/>
    <w:rsid w:val="004F4137"/>
    <w:rsid w:val="004F4544"/>
    <w:rsid w:val="00500298"/>
    <w:rsid w:val="005026C5"/>
    <w:rsid w:val="00502CDF"/>
    <w:rsid w:val="005038DD"/>
    <w:rsid w:val="00516981"/>
    <w:rsid w:val="0052204C"/>
    <w:rsid w:val="00523ED2"/>
    <w:rsid w:val="0052431F"/>
    <w:rsid w:val="00526E4A"/>
    <w:rsid w:val="00532E19"/>
    <w:rsid w:val="005331F5"/>
    <w:rsid w:val="005424F8"/>
    <w:rsid w:val="00542F25"/>
    <w:rsid w:val="005512F0"/>
    <w:rsid w:val="0056217A"/>
    <w:rsid w:val="005643FE"/>
    <w:rsid w:val="0056478A"/>
    <w:rsid w:val="005666B9"/>
    <w:rsid w:val="00567385"/>
    <w:rsid w:val="00570F88"/>
    <w:rsid w:val="0057248D"/>
    <w:rsid w:val="00572B03"/>
    <w:rsid w:val="0058255D"/>
    <w:rsid w:val="00585D52"/>
    <w:rsid w:val="00590C72"/>
    <w:rsid w:val="005942DD"/>
    <w:rsid w:val="00595B0D"/>
    <w:rsid w:val="005A242F"/>
    <w:rsid w:val="005A3848"/>
    <w:rsid w:val="005A3D09"/>
    <w:rsid w:val="005A4F2A"/>
    <w:rsid w:val="005A7AAA"/>
    <w:rsid w:val="005A7E58"/>
    <w:rsid w:val="005B363A"/>
    <w:rsid w:val="005B4EB7"/>
    <w:rsid w:val="005C0E09"/>
    <w:rsid w:val="005C4C14"/>
    <w:rsid w:val="005C6233"/>
    <w:rsid w:val="005D31F9"/>
    <w:rsid w:val="005D5772"/>
    <w:rsid w:val="005D5BAA"/>
    <w:rsid w:val="005E20F1"/>
    <w:rsid w:val="005E3D6D"/>
    <w:rsid w:val="00600AAC"/>
    <w:rsid w:val="00601149"/>
    <w:rsid w:val="00602030"/>
    <w:rsid w:val="00606953"/>
    <w:rsid w:val="00615D21"/>
    <w:rsid w:val="00623B89"/>
    <w:rsid w:val="00632155"/>
    <w:rsid w:val="00640936"/>
    <w:rsid w:val="006419C8"/>
    <w:rsid w:val="00647615"/>
    <w:rsid w:val="00651A32"/>
    <w:rsid w:val="00653181"/>
    <w:rsid w:val="00664588"/>
    <w:rsid w:val="00670753"/>
    <w:rsid w:val="0067084F"/>
    <w:rsid w:val="0067401A"/>
    <w:rsid w:val="00676288"/>
    <w:rsid w:val="0068242D"/>
    <w:rsid w:val="006925C0"/>
    <w:rsid w:val="00696D67"/>
    <w:rsid w:val="006A24FD"/>
    <w:rsid w:val="006B005F"/>
    <w:rsid w:val="006C22CC"/>
    <w:rsid w:val="006C748A"/>
    <w:rsid w:val="006C7AA1"/>
    <w:rsid w:val="006E063C"/>
    <w:rsid w:val="006E1892"/>
    <w:rsid w:val="006E678C"/>
    <w:rsid w:val="006E7327"/>
    <w:rsid w:val="006E7C8F"/>
    <w:rsid w:val="007004C7"/>
    <w:rsid w:val="00710597"/>
    <w:rsid w:val="0071233D"/>
    <w:rsid w:val="00714057"/>
    <w:rsid w:val="00715864"/>
    <w:rsid w:val="00716188"/>
    <w:rsid w:val="007243DA"/>
    <w:rsid w:val="00727C59"/>
    <w:rsid w:val="00730E6B"/>
    <w:rsid w:val="00735DB8"/>
    <w:rsid w:val="007464E8"/>
    <w:rsid w:val="00756321"/>
    <w:rsid w:val="00757479"/>
    <w:rsid w:val="00764069"/>
    <w:rsid w:val="00781249"/>
    <w:rsid w:val="007834EA"/>
    <w:rsid w:val="00784F78"/>
    <w:rsid w:val="00785AB8"/>
    <w:rsid w:val="007863F6"/>
    <w:rsid w:val="00793E0C"/>
    <w:rsid w:val="007943E2"/>
    <w:rsid w:val="0079538A"/>
    <w:rsid w:val="007A27EC"/>
    <w:rsid w:val="007A7FAF"/>
    <w:rsid w:val="007B4E70"/>
    <w:rsid w:val="007B54AC"/>
    <w:rsid w:val="007C062C"/>
    <w:rsid w:val="007C064C"/>
    <w:rsid w:val="007C47EC"/>
    <w:rsid w:val="007D133E"/>
    <w:rsid w:val="007D651F"/>
    <w:rsid w:val="007D66B0"/>
    <w:rsid w:val="007E15F4"/>
    <w:rsid w:val="007E2194"/>
    <w:rsid w:val="007F221A"/>
    <w:rsid w:val="007F627E"/>
    <w:rsid w:val="007F7DCA"/>
    <w:rsid w:val="00801B62"/>
    <w:rsid w:val="00803A5C"/>
    <w:rsid w:val="00805505"/>
    <w:rsid w:val="0081323B"/>
    <w:rsid w:val="0082699C"/>
    <w:rsid w:val="00835C63"/>
    <w:rsid w:val="00837E7A"/>
    <w:rsid w:val="008509F5"/>
    <w:rsid w:val="00852CFF"/>
    <w:rsid w:val="00853DD5"/>
    <w:rsid w:val="0086044C"/>
    <w:rsid w:val="00861405"/>
    <w:rsid w:val="00864B3A"/>
    <w:rsid w:val="00886132"/>
    <w:rsid w:val="008874BB"/>
    <w:rsid w:val="008A46A6"/>
    <w:rsid w:val="008B46D1"/>
    <w:rsid w:val="008B52EE"/>
    <w:rsid w:val="008B7C30"/>
    <w:rsid w:val="008C64F0"/>
    <w:rsid w:val="008C7AFE"/>
    <w:rsid w:val="008E0915"/>
    <w:rsid w:val="008E34B2"/>
    <w:rsid w:val="008E4AA4"/>
    <w:rsid w:val="008F1CAF"/>
    <w:rsid w:val="008F4964"/>
    <w:rsid w:val="008F5243"/>
    <w:rsid w:val="009069FE"/>
    <w:rsid w:val="009177CF"/>
    <w:rsid w:val="00922B53"/>
    <w:rsid w:val="009261F0"/>
    <w:rsid w:val="00937A9F"/>
    <w:rsid w:val="00940D23"/>
    <w:rsid w:val="00942E8E"/>
    <w:rsid w:val="00943601"/>
    <w:rsid w:val="00947C2A"/>
    <w:rsid w:val="00961EEF"/>
    <w:rsid w:val="00962041"/>
    <w:rsid w:val="009711BE"/>
    <w:rsid w:val="009724CF"/>
    <w:rsid w:val="00977919"/>
    <w:rsid w:val="00985225"/>
    <w:rsid w:val="00994B58"/>
    <w:rsid w:val="00996402"/>
    <w:rsid w:val="009975CE"/>
    <w:rsid w:val="009A44FB"/>
    <w:rsid w:val="009A4F3F"/>
    <w:rsid w:val="009B288D"/>
    <w:rsid w:val="009C1073"/>
    <w:rsid w:val="009C10FB"/>
    <w:rsid w:val="009C2995"/>
    <w:rsid w:val="009C671C"/>
    <w:rsid w:val="009C7B56"/>
    <w:rsid w:val="009E3F3B"/>
    <w:rsid w:val="009F2DD1"/>
    <w:rsid w:val="009F5A71"/>
    <w:rsid w:val="009F7C6C"/>
    <w:rsid w:val="00A0229B"/>
    <w:rsid w:val="00A056C0"/>
    <w:rsid w:val="00A070BA"/>
    <w:rsid w:val="00A11704"/>
    <w:rsid w:val="00A17BAD"/>
    <w:rsid w:val="00A20DB8"/>
    <w:rsid w:val="00A2202F"/>
    <w:rsid w:val="00A23AC1"/>
    <w:rsid w:val="00A252E0"/>
    <w:rsid w:val="00A27132"/>
    <w:rsid w:val="00A279BF"/>
    <w:rsid w:val="00A43DAC"/>
    <w:rsid w:val="00A515F9"/>
    <w:rsid w:val="00A6073B"/>
    <w:rsid w:val="00A73E65"/>
    <w:rsid w:val="00A77353"/>
    <w:rsid w:val="00A773EC"/>
    <w:rsid w:val="00A77BFF"/>
    <w:rsid w:val="00A80386"/>
    <w:rsid w:val="00A90309"/>
    <w:rsid w:val="00A92408"/>
    <w:rsid w:val="00A95C2E"/>
    <w:rsid w:val="00AA103D"/>
    <w:rsid w:val="00AB6668"/>
    <w:rsid w:val="00AC3EF1"/>
    <w:rsid w:val="00AE57C7"/>
    <w:rsid w:val="00AE76D3"/>
    <w:rsid w:val="00AE7BF7"/>
    <w:rsid w:val="00AF02D9"/>
    <w:rsid w:val="00AF27FF"/>
    <w:rsid w:val="00AF2B07"/>
    <w:rsid w:val="00AF5900"/>
    <w:rsid w:val="00AF6168"/>
    <w:rsid w:val="00AF70F0"/>
    <w:rsid w:val="00B00C33"/>
    <w:rsid w:val="00B03661"/>
    <w:rsid w:val="00B04839"/>
    <w:rsid w:val="00B13072"/>
    <w:rsid w:val="00B13649"/>
    <w:rsid w:val="00B13C48"/>
    <w:rsid w:val="00B1647C"/>
    <w:rsid w:val="00B24600"/>
    <w:rsid w:val="00B24B9B"/>
    <w:rsid w:val="00B33295"/>
    <w:rsid w:val="00B339D4"/>
    <w:rsid w:val="00B4560A"/>
    <w:rsid w:val="00B47619"/>
    <w:rsid w:val="00B510C0"/>
    <w:rsid w:val="00B640E5"/>
    <w:rsid w:val="00B651EC"/>
    <w:rsid w:val="00B6625E"/>
    <w:rsid w:val="00B7001E"/>
    <w:rsid w:val="00B70151"/>
    <w:rsid w:val="00B75DA7"/>
    <w:rsid w:val="00B77D2F"/>
    <w:rsid w:val="00B8055F"/>
    <w:rsid w:val="00B843A8"/>
    <w:rsid w:val="00B861A1"/>
    <w:rsid w:val="00B94FD3"/>
    <w:rsid w:val="00BA1A05"/>
    <w:rsid w:val="00BA57EE"/>
    <w:rsid w:val="00BA7A81"/>
    <w:rsid w:val="00BB34CC"/>
    <w:rsid w:val="00BC37DB"/>
    <w:rsid w:val="00BD4244"/>
    <w:rsid w:val="00BD4FCA"/>
    <w:rsid w:val="00BF2618"/>
    <w:rsid w:val="00BF26EC"/>
    <w:rsid w:val="00BF3BDA"/>
    <w:rsid w:val="00BF63B4"/>
    <w:rsid w:val="00C07EE1"/>
    <w:rsid w:val="00C150E8"/>
    <w:rsid w:val="00C26146"/>
    <w:rsid w:val="00C26495"/>
    <w:rsid w:val="00C265BD"/>
    <w:rsid w:val="00C27E29"/>
    <w:rsid w:val="00C33A3C"/>
    <w:rsid w:val="00C37048"/>
    <w:rsid w:val="00C372E5"/>
    <w:rsid w:val="00C4193B"/>
    <w:rsid w:val="00C46625"/>
    <w:rsid w:val="00C529B9"/>
    <w:rsid w:val="00C63D1A"/>
    <w:rsid w:val="00C66645"/>
    <w:rsid w:val="00C80D29"/>
    <w:rsid w:val="00C86D82"/>
    <w:rsid w:val="00C937B1"/>
    <w:rsid w:val="00CA1708"/>
    <w:rsid w:val="00CA5B0C"/>
    <w:rsid w:val="00CA6911"/>
    <w:rsid w:val="00CC1406"/>
    <w:rsid w:val="00CD0068"/>
    <w:rsid w:val="00CD3BEF"/>
    <w:rsid w:val="00CD7A17"/>
    <w:rsid w:val="00CE2811"/>
    <w:rsid w:val="00CF6805"/>
    <w:rsid w:val="00D13E29"/>
    <w:rsid w:val="00D14C1E"/>
    <w:rsid w:val="00D2484F"/>
    <w:rsid w:val="00D25012"/>
    <w:rsid w:val="00D30B6F"/>
    <w:rsid w:val="00D30E00"/>
    <w:rsid w:val="00D3120E"/>
    <w:rsid w:val="00D313F4"/>
    <w:rsid w:val="00D338FB"/>
    <w:rsid w:val="00D362BB"/>
    <w:rsid w:val="00D364A1"/>
    <w:rsid w:val="00D37C7B"/>
    <w:rsid w:val="00D435D9"/>
    <w:rsid w:val="00D5170F"/>
    <w:rsid w:val="00D61F90"/>
    <w:rsid w:val="00D67BD6"/>
    <w:rsid w:val="00D70A52"/>
    <w:rsid w:val="00D70F4D"/>
    <w:rsid w:val="00D76029"/>
    <w:rsid w:val="00D8357B"/>
    <w:rsid w:val="00D86438"/>
    <w:rsid w:val="00D92724"/>
    <w:rsid w:val="00DA2F6D"/>
    <w:rsid w:val="00DB1F90"/>
    <w:rsid w:val="00DB27CD"/>
    <w:rsid w:val="00DB3D6A"/>
    <w:rsid w:val="00DC0737"/>
    <w:rsid w:val="00DC2F41"/>
    <w:rsid w:val="00DC699D"/>
    <w:rsid w:val="00DD0BAD"/>
    <w:rsid w:val="00DD3B5C"/>
    <w:rsid w:val="00DE5927"/>
    <w:rsid w:val="00DF3742"/>
    <w:rsid w:val="00DF4170"/>
    <w:rsid w:val="00DF42C8"/>
    <w:rsid w:val="00DF5519"/>
    <w:rsid w:val="00E01985"/>
    <w:rsid w:val="00E055DA"/>
    <w:rsid w:val="00E065B8"/>
    <w:rsid w:val="00E10D15"/>
    <w:rsid w:val="00E1479D"/>
    <w:rsid w:val="00E15FCB"/>
    <w:rsid w:val="00E31AC4"/>
    <w:rsid w:val="00E3242A"/>
    <w:rsid w:val="00E32BE2"/>
    <w:rsid w:val="00E351F0"/>
    <w:rsid w:val="00E363DF"/>
    <w:rsid w:val="00E36914"/>
    <w:rsid w:val="00E42BDA"/>
    <w:rsid w:val="00E45845"/>
    <w:rsid w:val="00E46A07"/>
    <w:rsid w:val="00E5301E"/>
    <w:rsid w:val="00E55857"/>
    <w:rsid w:val="00E61167"/>
    <w:rsid w:val="00E61B76"/>
    <w:rsid w:val="00E61BAC"/>
    <w:rsid w:val="00E65418"/>
    <w:rsid w:val="00E65539"/>
    <w:rsid w:val="00E703CD"/>
    <w:rsid w:val="00E70E91"/>
    <w:rsid w:val="00E73EEC"/>
    <w:rsid w:val="00E846F6"/>
    <w:rsid w:val="00E87234"/>
    <w:rsid w:val="00E957BC"/>
    <w:rsid w:val="00E97EB8"/>
    <w:rsid w:val="00EA53C2"/>
    <w:rsid w:val="00EB76F8"/>
    <w:rsid w:val="00ED1A17"/>
    <w:rsid w:val="00ED1AA6"/>
    <w:rsid w:val="00ED4396"/>
    <w:rsid w:val="00ED55A0"/>
    <w:rsid w:val="00EE01DA"/>
    <w:rsid w:val="00EE7F53"/>
    <w:rsid w:val="00F04AFD"/>
    <w:rsid w:val="00F21285"/>
    <w:rsid w:val="00F22712"/>
    <w:rsid w:val="00F253FC"/>
    <w:rsid w:val="00F30CCE"/>
    <w:rsid w:val="00F33023"/>
    <w:rsid w:val="00F35747"/>
    <w:rsid w:val="00F3650F"/>
    <w:rsid w:val="00F51A32"/>
    <w:rsid w:val="00F52166"/>
    <w:rsid w:val="00F57556"/>
    <w:rsid w:val="00F6397C"/>
    <w:rsid w:val="00F66BC7"/>
    <w:rsid w:val="00F70309"/>
    <w:rsid w:val="00F7073E"/>
    <w:rsid w:val="00F7557B"/>
    <w:rsid w:val="00F7699B"/>
    <w:rsid w:val="00F823AA"/>
    <w:rsid w:val="00F910B5"/>
    <w:rsid w:val="00F92DD3"/>
    <w:rsid w:val="00F964DC"/>
    <w:rsid w:val="00F97A13"/>
    <w:rsid w:val="00FA0936"/>
    <w:rsid w:val="00FA1218"/>
    <w:rsid w:val="00FA7F37"/>
    <w:rsid w:val="00FC4381"/>
    <w:rsid w:val="00FC5D3A"/>
    <w:rsid w:val="00FC7FC0"/>
    <w:rsid w:val="00FD3804"/>
    <w:rsid w:val="00FD3BAF"/>
    <w:rsid w:val="00FD3E0A"/>
    <w:rsid w:val="00FD4D8E"/>
    <w:rsid w:val="00FD522D"/>
    <w:rsid w:val="00FD5FA8"/>
    <w:rsid w:val="00FE04DC"/>
    <w:rsid w:val="00FE75C2"/>
    <w:rsid w:val="00FE7A79"/>
    <w:rsid w:val="00FF6343"/>
    <w:rsid w:val="00FF7A23"/>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24CCBF2"/>
  <w15:docId w15:val="{FAEE0D29-EE85-4A3E-8B24-03DC84B3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Overskrift2">
    <w:name w:val="heading 2"/>
    <w:basedOn w:val="Normal"/>
    <w:next w:val="Normal"/>
    <w:qFormat/>
    <w:pPr>
      <w:keepNext/>
      <w:keepLines/>
      <w:spacing w:after="200"/>
      <w:outlineLvl w:val="1"/>
    </w:pPr>
    <w:rPr>
      <w:rFonts w:ascii="Century Gothic" w:hAnsi="Century Gothic"/>
      <w:b/>
      <w:noProof/>
      <w:sz w:val="28"/>
      <w:szCs w:val="26"/>
      <w:lang w:eastAsia="en-US"/>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ppendix">
    <w:name w:val="Appendix"/>
    <w:basedOn w:val="Normal"/>
    <w:next w:val="Normal"/>
    <w:pPr>
      <w:pageBreakBefore/>
      <w:spacing w:after="120"/>
      <w:outlineLvl w:val="0"/>
    </w:pPr>
    <w:rPr>
      <w:rFonts w:ascii="Arial Black" w:hAnsi="Arial Black"/>
      <w:noProof/>
      <w:sz w:val="36"/>
      <w:szCs w:val="36"/>
      <w:lang w:eastAsia="en-US"/>
    </w:rPr>
  </w:style>
  <w:style w:type="paragraph" w:customStyle="1" w:styleId="Fakta">
    <w:name w:val="Fakta"/>
    <w:basedOn w:val="Normal"/>
    <w:next w:val="Normal"/>
    <w:pPr>
      <w:pBdr>
        <w:top w:val="single" w:sz="4" w:space="1" w:color="004A8D"/>
        <w:left w:val="single" w:sz="4" w:space="4" w:color="004A8D"/>
        <w:bottom w:val="single" w:sz="4" w:space="1" w:color="004A8D"/>
        <w:right w:val="single" w:sz="4" w:space="4" w:color="004A8D"/>
      </w:pBdr>
      <w:shd w:val="clear" w:color="auto" w:fill="004A8D"/>
      <w:spacing w:before="120" w:after="120"/>
      <w:ind w:left="567" w:right="567"/>
    </w:pPr>
    <w:rPr>
      <w:color w:val="FFFFFF"/>
      <w:lang w:eastAsia="en-US"/>
    </w:rPr>
  </w:style>
  <w:style w:type="paragraph" w:customStyle="1" w:styleId="FaktaOverskrift">
    <w:name w:val="Fakta Overskrift"/>
    <w:basedOn w:val="Normal"/>
    <w:next w:val="Fakta"/>
    <w:pPr>
      <w:pBdr>
        <w:top w:val="single" w:sz="4" w:space="1" w:color="004A8D"/>
        <w:left w:val="single" w:sz="4" w:space="4" w:color="004A8D"/>
        <w:bottom w:val="single" w:sz="4" w:space="1" w:color="004A8D"/>
        <w:right w:val="single" w:sz="4" w:space="4" w:color="004A8D"/>
      </w:pBdr>
      <w:spacing w:before="240" w:line="276" w:lineRule="auto"/>
      <w:ind w:left="567" w:right="567"/>
    </w:pPr>
    <w:rPr>
      <w:b/>
      <w:szCs w:val="18"/>
      <w:lang w:eastAsia="en-US"/>
    </w:rPr>
  </w:style>
  <w:style w:type="character" w:styleId="Plassholdertekst">
    <w:name w:val="Placeholder Text"/>
    <w:basedOn w:val="Standardskriftforavsnitt"/>
    <w:uiPriority w:val="99"/>
    <w:semiHidden/>
    <w:rsid w:val="00996402"/>
    <w:rPr>
      <w:color w:val="808080"/>
    </w:rPr>
  </w:style>
  <w:style w:type="paragraph" w:styleId="Bobletekst">
    <w:name w:val="Balloon Text"/>
    <w:basedOn w:val="Normal"/>
    <w:link w:val="BobletekstTegn"/>
    <w:uiPriority w:val="99"/>
    <w:semiHidden/>
    <w:unhideWhenUsed/>
    <w:rsid w:val="00996402"/>
    <w:rPr>
      <w:rFonts w:ascii="Tahoma" w:hAnsi="Tahoma" w:cs="Tahoma"/>
      <w:sz w:val="16"/>
      <w:szCs w:val="16"/>
    </w:rPr>
  </w:style>
  <w:style w:type="character" w:customStyle="1" w:styleId="BobletekstTegn">
    <w:name w:val="Bobletekst Tegn"/>
    <w:basedOn w:val="Standardskriftforavsnitt"/>
    <w:link w:val="Bobletekst"/>
    <w:uiPriority w:val="99"/>
    <w:semiHidden/>
    <w:rsid w:val="00996402"/>
    <w:rPr>
      <w:rFonts w:ascii="Tahoma" w:hAnsi="Tahoma" w:cs="Tahoma"/>
      <w:sz w:val="16"/>
      <w:szCs w:val="16"/>
    </w:rPr>
  </w:style>
  <w:style w:type="table" w:styleId="Tabellrutenett">
    <w:name w:val="Table Grid"/>
    <w:basedOn w:val="Vanligtabell"/>
    <w:uiPriority w:val="59"/>
    <w:rsid w:val="00BD4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0307AC"/>
    <w:pPr>
      <w:ind w:left="720"/>
      <w:contextualSpacing/>
    </w:pPr>
  </w:style>
  <w:style w:type="character" w:styleId="Hyperkobling">
    <w:name w:val="Hyperlink"/>
    <w:basedOn w:val="Standardskriftforavsnitt"/>
    <w:uiPriority w:val="99"/>
    <w:unhideWhenUsed/>
    <w:rsid w:val="00DF5519"/>
    <w:rPr>
      <w:color w:val="0000FF" w:themeColor="hyperlink"/>
      <w:u w:val="single"/>
    </w:rPr>
  </w:style>
  <w:style w:type="paragraph" w:styleId="Fotnotetekst">
    <w:name w:val="footnote text"/>
    <w:basedOn w:val="Normal"/>
    <w:link w:val="FotnotetekstTegn"/>
    <w:uiPriority w:val="99"/>
    <w:semiHidden/>
    <w:unhideWhenUsed/>
    <w:rsid w:val="00D25012"/>
    <w:rPr>
      <w:sz w:val="20"/>
      <w:szCs w:val="20"/>
    </w:rPr>
  </w:style>
  <w:style w:type="character" w:customStyle="1" w:styleId="FotnotetekstTegn">
    <w:name w:val="Fotnotetekst Tegn"/>
    <w:basedOn w:val="Standardskriftforavsnitt"/>
    <w:link w:val="Fotnotetekst"/>
    <w:uiPriority w:val="99"/>
    <w:semiHidden/>
    <w:rsid w:val="00D25012"/>
  </w:style>
  <w:style w:type="character" w:styleId="Fotnotereferanse">
    <w:name w:val="footnote reference"/>
    <w:basedOn w:val="Standardskriftforavsnitt"/>
    <w:uiPriority w:val="99"/>
    <w:semiHidden/>
    <w:unhideWhenUsed/>
    <w:rsid w:val="00D25012"/>
    <w:rPr>
      <w:vertAlign w:val="superscript"/>
    </w:rPr>
  </w:style>
  <w:style w:type="paragraph" w:styleId="Topptekst">
    <w:name w:val="header"/>
    <w:basedOn w:val="Normal"/>
    <w:link w:val="TopptekstTegn"/>
    <w:uiPriority w:val="99"/>
    <w:unhideWhenUsed/>
    <w:rsid w:val="00DC0737"/>
    <w:pPr>
      <w:tabs>
        <w:tab w:val="center" w:pos="4513"/>
        <w:tab w:val="right" w:pos="9026"/>
      </w:tabs>
    </w:pPr>
  </w:style>
  <w:style w:type="character" w:customStyle="1" w:styleId="TopptekstTegn">
    <w:name w:val="Topptekst Tegn"/>
    <w:basedOn w:val="Standardskriftforavsnitt"/>
    <w:link w:val="Topptekst"/>
    <w:uiPriority w:val="99"/>
    <w:rsid w:val="00DC0737"/>
    <w:rPr>
      <w:sz w:val="24"/>
      <w:szCs w:val="24"/>
    </w:rPr>
  </w:style>
  <w:style w:type="paragraph" w:styleId="Bunntekst">
    <w:name w:val="footer"/>
    <w:basedOn w:val="Normal"/>
    <w:link w:val="BunntekstTegn"/>
    <w:uiPriority w:val="99"/>
    <w:unhideWhenUsed/>
    <w:rsid w:val="00DC0737"/>
    <w:pPr>
      <w:tabs>
        <w:tab w:val="center" w:pos="4513"/>
        <w:tab w:val="right" w:pos="9026"/>
      </w:tabs>
    </w:pPr>
  </w:style>
  <w:style w:type="character" w:customStyle="1" w:styleId="BunntekstTegn">
    <w:name w:val="Bunntekst Tegn"/>
    <w:basedOn w:val="Standardskriftforavsnitt"/>
    <w:link w:val="Bunntekst"/>
    <w:uiPriority w:val="99"/>
    <w:rsid w:val="00DC0737"/>
    <w:rPr>
      <w:sz w:val="24"/>
      <w:szCs w:val="24"/>
    </w:rPr>
  </w:style>
  <w:style w:type="character" w:styleId="Merknadsreferanse">
    <w:name w:val="annotation reference"/>
    <w:basedOn w:val="Standardskriftforavsnitt"/>
    <w:uiPriority w:val="99"/>
    <w:semiHidden/>
    <w:unhideWhenUsed/>
    <w:rsid w:val="00C529B9"/>
    <w:rPr>
      <w:sz w:val="16"/>
      <w:szCs w:val="16"/>
    </w:rPr>
  </w:style>
  <w:style w:type="paragraph" w:styleId="Merknadstekst">
    <w:name w:val="annotation text"/>
    <w:basedOn w:val="Normal"/>
    <w:link w:val="MerknadstekstTegn"/>
    <w:uiPriority w:val="99"/>
    <w:semiHidden/>
    <w:unhideWhenUsed/>
    <w:rsid w:val="00C529B9"/>
    <w:rPr>
      <w:sz w:val="20"/>
      <w:szCs w:val="20"/>
    </w:rPr>
  </w:style>
  <w:style w:type="character" w:customStyle="1" w:styleId="MerknadstekstTegn">
    <w:name w:val="Merknadstekst Tegn"/>
    <w:basedOn w:val="Standardskriftforavsnitt"/>
    <w:link w:val="Merknadstekst"/>
    <w:uiPriority w:val="99"/>
    <w:semiHidden/>
    <w:rsid w:val="00C529B9"/>
  </w:style>
  <w:style w:type="paragraph" w:styleId="Kommentaremne">
    <w:name w:val="annotation subject"/>
    <w:basedOn w:val="Merknadstekst"/>
    <w:next w:val="Merknadstekst"/>
    <w:link w:val="KommentaremneTegn"/>
    <w:uiPriority w:val="99"/>
    <w:semiHidden/>
    <w:unhideWhenUsed/>
    <w:rsid w:val="00C529B9"/>
    <w:rPr>
      <w:b/>
      <w:bCs/>
    </w:rPr>
  </w:style>
  <w:style w:type="character" w:customStyle="1" w:styleId="KommentaremneTegn">
    <w:name w:val="Kommentaremne Tegn"/>
    <w:basedOn w:val="MerknadstekstTegn"/>
    <w:link w:val="Kommentaremne"/>
    <w:uiPriority w:val="99"/>
    <w:semiHidden/>
    <w:rsid w:val="00C529B9"/>
    <w:rPr>
      <w:b/>
      <w:bCs/>
    </w:rPr>
  </w:style>
  <w:style w:type="paragraph" w:customStyle="1" w:styleId="Default">
    <w:name w:val="Default"/>
    <w:rsid w:val="00715864"/>
    <w:pPr>
      <w:autoSpaceDE w:val="0"/>
      <w:autoSpaceDN w:val="0"/>
      <w:adjustRightInd w:val="0"/>
    </w:pPr>
    <w:rPr>
      <w:color w:val="000000"/>
      <w:sz w:val="24"/>
      <w:szCs w:val="24"/>
    </w:rPr>
  </w:style>
  <w:style w:type="character" w:customStyle="1" w:styleId="post-office-box">
    <w:name w:val="post-office-box"/>
    <w:basedOn w:val="Standardskriftforavsnitt"/>
    <w:rsid w:val="00B77D2F"/>
  </w:style>
  <w:style w:type="character" w:customStyle="1" w:styleId="postal-code">
    <w:name w:val="postal-code"/>
    <w:basedOn w:val="Standardskriftforavsnitt"/>
    <w:rsid w:val="00B77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4080217">
      <w:bodyDiv w:val="1"/>
      <w:marLeft w:val="0"/>
      <w:marRight w:val="0"/>
      <w:marTop w:val="0"/>
      <w:marBottom w:val="0"/>
      <w:divBdr>
        <w:top w:val="none" w:sz="0" w:space="0" w:color="auto"/>
        <w:left w:val="none" w:sz="0" w:space="0" w:color="auto"/>
        <w:bottom w:val="none" w:sz="0" w:space="0" w:color="auto"/>
        <w:right w:val="none" w:sz="0" w:space="0" w:color="auto"/>
      </w:divBdr>
      <w:divsChild>
        <w:div w:id="1885095794">
          <w:marLeft w:val="0"/>
          <w:marRight w:val="0"/>
          <w:marTop w:val="0"/>
          <w:marBottom w:val="0"/>
          <w:divBdr>
            <w:top w:val="none" w:sz="0" w:space="0" w:color="auto"/>
            <w:left w:val="none" w:sz="0" w:space="0" w:color="auto"/>
            <w:bottom w:val="none" w:sz="0" w:space="0" w:color="auto"/>
            <w:right w:val="none" w:sz="0" w:space="0" w:color="auto"/>
          </w:divBdr>
          <w:divsChild>
            <w:div w:id="730078843">
              <w:marLeft w:val="0"/>
              <w:marRight w:val="0"/>
              <w:marTop w:val="0"/>
              <w:marBottom w:val="0"/>
              <w:divBdr>
                <w:top w:val="none" w:sz="0" w:space="0" w:color="auto"/>
                <w:left w:val="none" w:sz="0" w:space="0" w:color="auto"/>
                <w:bottom w:val="none" w:sz="0" w:space="0" w:color="auto"/>
                <w:right w:val="none" w:sz="0" w:space="0" w:color="auto"/>
              </w:divBdr>
              <w:divsChild>
                <w:div w:id="1283196896">
                  <w:marLeft w:val="0"/>
                  <w:marRight w:val="0"/>
                  <w:marTop w:val="0"/>
                  <w:marBottom w:val="0"/>
                  <w:divBdr>
                    <w:top w:val="none" w:sz="0" w:space="0" w:color="auto"/>
                    <w:left w:val="none" w:sz="0" w:space="0" w:color="auto"/>
                    <w:bottom w:val="none" w:sz="0" w:space="0" w:color="auto"/>
                    <w:right w:val="none" w:sz="0" w:space="0" w:color="auto"/>
                  </w:divBdr>
                  <w:divsChild>
                    <w:div w:id="1241057609">
                      <w:marLeft w:val="0"/>
                      <w:marRight w:val="0"/>
                      <w:marTop w:val="0"/>
                      <w:marBottom w:val="0"/>
                      <w:divBdr>
                        <w:top w:val="none" w:sz="0" w:space="0" w:color="auto"/>
                        <w:left w:val="none" w:sz="0" w:space="0" w:color="auto"/>
                        <w:bottom w:val="none" w:sz="0" w:space="0" w:color="auto"/>
                        <w:right w:val="none" w:sz="0" w:space="0" w:color="auto"/>
                      </w:divBdr>
                      <w:divsChild>
                        <w:div w:id="507058783">
                          <w:marLeft w:val="0"/>
                          <w:marRight w:val="0"/>
                          <w:marTop w:val="0"/>
                          <w:marBottom w:val="0"/>
                          <w:divBdr>
                            <w:top w:val="none" w:sz="0" w:space="0" w:color="auto"/>
                            <w:left w:val="none" w:sz="0" w:space="0" w:color="auto"/>
                            <w:bottom w:val="none" w:sz="0" w:space="0" w:color="auto"/>
                            <w:right w:val="none" w:sz="0" w:space="0" w:color="auto"/>
                          </w:divBdr>
                          <w:divsChild>
                            <w:div w:id="243298806">
                              <w:marLeft w:val="0"/>
                              <w:marRight w:val="0"/>
                              <w:marTop w:val="0"/>
                              <w:marBottom w:val="0"/>
                              <w:divBdr>
                                <w:top w:val="none" w:sz="0" w:space="0" w:color="auto"/>
                                <w:left w:val="none" w:sz="0" w:space="0" w:color="auto"/>
                                <w:bottom w:val="none" w:sz="0" w:space="0" w:color="auto"/>
                                <w:right w:val="none" w:sz="0" w:space="0" w:color="auto"/>
                              </w:divBdr>
                              <w:divsChild>
                                <w:div w:id="504321197">
                                  <w:marLeft w:val="0"/>
                                  <w:marRight w:val="0"/>
                                  <w:marTop w:val="0"/>
                                  <w:marBottom w:val="0"/>
                                  <w:divBdr>
                                    <w:top w:val="none" w:sz="0" w:space="0" w:color="auto"/>
                                    <w:left w:val="none" w:sz="0" w:space="0" w:color="auto"/>
                                    <w:bottom w:val="none" w:sz="0" w:space="0" w:color="auto"/>
                                    <w:right w:val="none" w:sz="0" w:space="0" w:color="auto"/>
                                  </w:divBdr>
                                  <w:divsChild>
                                    <w:div w:id="1009916113">
                                      <w:marLeft w:val="0"/>
                                      <w:marRight w:val="0"/>
                                      <w:marTop w:val="0"/>
                                      <w:marBottom w:val="0"/>
                                      <w:divBdr>
                                        <w:top w:val="none" w:sz="0" w:space="0" w:color="auto"/>
                                        <w:left w:val="none" w:sz="0" w:space="0" w:color="auto"/>
                                        <w:bottom w:val="none" w:sz="0" w:space="0" w:color="auto"/>
                                        <w:right w:val="none" w:sz="0" w:space="0" w:color="auto"/>
                                      </w:divBdr>
                                      <w:divsChild>
                                        <w:div w:id="66389871">
                                          <w:marLeft w:val="0"/>
                                          <w:marRight w:val="0"/>
                                          <w:marTop w:val="0"/>
                                          <w:marBottom w:val="0"/>
                                          <w:divBdr>
                                            <w:top w:val="none" w:sz="0" w:space="0" w:color="auto"/>
                                            <w:left w:val="none" w:sz="0" w:space="0" w:color="auto"/>
                                            <w:bottom w:val="none" w:sz="0" w:space="0" w:color="auto"/>
                                            <w:right w:val="none" w:sz="0" w:space="0" w:color="auto"/>
                                          </w:divBdr>
                                          <w:divsChild>
                                            <w:div w:id="954366344">
                                              <w:marLeft w:val="0"/>
                                              <w:marRight w:val="0"/>
                                              <w:marTop w:val="0"/>
                                              <w:marBottom w:val="0"/>
                                              <w:divBdr>
                                                <w:top w:val="none" w:sz="0" w:space="0" w:color="auto"/>
                                                <w:left w:val="none" w:sz="0" w:space="0" w:color="auto"/>
                                                <w:bottom w:val="none" w:sz="0" w:space="0" w:color="auto"/>
                                                <w:right w:val="none" w:sz="0" w:space="0" w:color="auto"/>
                                              </w:divBdr>
                                              <w:divsChild>
                                                <w:div w:id="297419899">
                                                  <w:marLeft w:val="0"/>
                                                  <w:marRight w:val="0"/>
                                                  <w:marTop w:val="0"/>
                                                  <w:marBottom w:val="0"/>
                                                  <w:divBdr>
                                                    <w:top w:val="none" w:sz="0" w:space="0" w:color="auto"/>
                                                    <w:left w:val="none" w:sz="0" w:space="0" w:color="auto"/>
                                                    <w:bottom w:val="none" w:sz="0" w:space="0" w:color="auto"/>
                                                    <w:right w:val="none" w:sz="0" w:space="0" w:color="auto"/>
                                                  </w:divBdr>
                                                  <w:divsChild>
                                                    <w:div w:id="215701550">
                                                      <w:marLeft w:val="0"/>
                                                      <w:marRight w:val="0"/>
                                                      <w:marTop w:val="0"/>
                                                      <w:marBottom w:val="0"/>
                                                      <w:divBdr>
                                                        <w:top w:val="none" w:sz="0" w:space="0" w:color="auto"/>
                                                        <w:left w:val="none" w:sz="0" w:space="0" w:color="auto"/>
                                                        <w:bottom w:val="none" w:sz="0" w:space="0" w:color="auto"/>
                                                        <w:right w:val="none" w:sz="0" w:space="0" w:color="auto"/>
                                                      </w:divBdr>
                                                      <w:divsChild>
                                                        <w:div w:id="1262880789">
                                                          <w:marLeft w:val="0"/>
                                                          <w:marRight w:val="0"/>
                                                          <w:marTop w:val="0"/>
                                                          <w:marBottom w:val="0"/>
                                                          <w:divBdr>
                                                            <w:top w:val="none" w:sz="0" w:space="0" w:color="auto"/>
                                                            <w:left w:val="none" w:sz="0" w:space="0" w:color="auto"/>
                                                            <w:bottom w:val="none" w:sz="0" w:space="0" w:color="auto"/>
                                                            <w:right w:val="none" w:sz="0" w:space="0" w:color="auto"/>
                                                          </w:divBdr>
                                                          <w:divsChild>
                                                            <w:div w:id="1794977567">
                                                              <w:marLeft w:val="0"/>
                                                              <w:marRight w:val="0"/>
                                                              <w:marTop w:val="0"/>
                                                              <w:marBottom w:val="0"/>
                                                              <w:divBdr>
                                                                <w:top w:val="none" w:sz="0" w:space="0" w:color="auto"/>
                                                                <w:left w:val="none" w:sz="0" w:space="0" w:color="auto"/>
                                                                <w:bottom w:val="none" w:sz="0" w:space="0" w:color="auto"/>
                                                                <w:right w:val="none" w:sz="0" w:space="0" w:color="auto"/>
                                                              </w:divBdr>
                                                              <w:divsChild>
                                                                <w:div w:id="833493784">
                                                                  <w:marLeft w:val="0"/>
                                                                  <w:marRight w:val="0"/>
                                                                  <w:marTop w:val="0"/>
                                                                  <w:marBottom w:val="0"/>
                                                                  <w:divBdr>
                                                                    <w:top w:val="none" w:sz="0" w:space="0" w:color="auto"/>
                                                                    <w:left w:val="none" w:sz="0" w:space="0" w:color="auto"/>
                                                                    <w:bottom w:val="none" w:sz="0" w:space="0" w:color="auto"/>
                                                                    <w:right w:val="none" w:sz="0" w:space="0" w:color="auto"/>
                                                                  </w:divBdr>
                                                                  <w:divsChild>
                                                                    <w:div w:id="626012071">
                                                                      <w:marLeft w:val="0"/>
                                                                      <w:marRight w:val="0"/>
                                                                      <w:marTop w:val="0"/>
                                                                      <w:marBottom w:val="0"/>
                                                                      <w:divBdr>
                                                                        <w:top w:val="none" w:sz="0" w:space="0" w:color="auto"/>
                                                                        <w:left w:val="none" w:sz="0" w:space="0" w:color="auto"/>
                                                                        <w:bottom w:val="none" w:sz="0" w:space="0" w:color="auto"/>
                                                                        <w:right w:val="none" w:sz="0" w:space="0" w:color="auto"/>
                                                                      </w:divBdr>
                                                                      <w:divsChild>
                                                                        <w:div w:id="992102396">
                                                                          <w:marLeft w:val="0"/>
                                                                          <w:marRight w:val="0"/>
                                                                          <w:marTop w:val="0"/>
                                                                          <w:marBottom w:val="0"/>
                                                                          <w:divBdr>
                                                                            <w:top w:val="none" w:sz="0" w:space="0" w:color="auto"/>
                                                                            <w:left w:val="none" w:sz="0" w:space="0" w:color="auto"/>
                                                                            <w:bottom w:val="none" w:sz="0" w:space="0" w:color="auto"/>
                                                                            <w:right w:val="none" w:sz="0" w:space="0" w:color="auto"/>
                                                                          </w:divBdr>
                                                                          <w:divsChild>
                                                                            <w:div w:id="1260026516">
                                                                              <w:marLeft w:val="0"/>
                                                                              <w:marRight w:val="0"/>
                                                                              <w:marTop w:val="0"/>
                                                                              <w:marBottom w:val="0"/>
                                                                              <w:divBdr>
                                                                                <w:top w:val="none" w:sz="0" w:space="0" w:color="auto"/>
                                                                                <w:left w:val="none" w:sz="0" w:space="0" w:color="auto"/>
                                                                                <w:bottom w:val="none" w:sz="0" w:space="0" w:color="auto"/>
                                                                                <w:right w:val="none" w:sz="0" w:space="0" w:color="auto"/>
                                                                              </w:divBdr>
                                                                              <w:divsChild>
                                                                                <w:div w:id="67076067">
                                                                                  <w:marLeft w:val="0"/>
                                                                                  <w:marRight w:val="0"/>
                                                                                  <w:marTop w:val="0"/>
                                                                                  <w:marBottom w:val="0"/>
                                                                                  <w:divBdr>
                                                                                    <w:top w:val="none" w:sz="0" w:space="0" w:color="auto"/>
                                                                                    <w:left w:val="none" w:sz="0" w:space="0" w:color="auto"/>
                                                                                    <w:bottom w:val="none" w:sz="0" w:space="0" w:color="auto"/>
                                                                                    <w:right w:val="none" w:sz="0" w:space="0" w:color="auto"/>
                                                                                  </w:divBdr>
                                                                                  <w:divsChild>
                                                                                    <w:div w:id="403648459">
                                                                                      <w:marLeft w:val="0"/>
                                                                                      <w:marRight w:val="0"/>
                                                                                      <w:marTop w:val="0"/>
                                                                                      <w:marBottom w:val="0"/>
                                                                                      <w:divBdr>
                                                                                        <w:top w:val="none" w:sz="0" w:space="0" w:color="auto"/>
                                                                                        <w:left w:val="none" w:sz="0" w:space="0" w:color="auto"/>
                                                                                        <w:bottom w:val="none" w:sz="0" w:space="0" w:color="auto"/>
                                                                                        <w:right w:val="none" w:sz="0" w:space="0" w:color="auto"/>
                                                                                      </w:divBdr>
                                                                                      <w:divsChild>
                                                                                        <w:div w:id="718288003">
                                                                                          <w:marLeft w:val="0"/>
                                                                                          <w:marRight w:val="0"/>
                                                                                          <w:marTop w:val="0"/>
                                                                                          <w:marBottom w:val="0"/>
                                                                                          <w:divBdr>
                                                                                            <w:top w:val="none" w:sz="0" w:space="0" w:color="auto"/>
                                                                                            <w:left w:val="none" w:sz="0" w:space="0" w:color="auto"/>
                                                                                            <w:bottom w:val="none" w:sz="0" w:space="0" w:color="auto"/>
                                                                                            <w:right w:val="none" w:sz="0" w:space="0" w:color="auto"/>
                                                                                          </w:divBdr>
                                                                                          <w:divsChild>
                                                                                            <w:div w:id="1959755562">
                                                                                              <w:marLeft w:val="0"/>
                                                                                              <w:marRight w:val="0"/>
                                                                                              <w:marTop w:val="0"/>
                                                                                              <w:marBottom w:val="0"/>
                                                                                              <w:divBdr>
                                                                                                <w:top w:val="none" w:sz="0" w:space="0" w:color="auto"/>
                                                                                                <w:left w:val="none" w:sz="0" w:space="0" w:color="auto"/>
                                                                                                <w:bottom w:val="none" w:sz="0" w:space="0" w:color="auto"/>
                                                                                                <w:right w:val="none" w:sz="0" w:space="0" w:color="auto"/>
                                                                                              </w:divBdr>
                                                                                              <w:divsChild>
                                                                                                <w:div w:id="1822650966">
                                                                                                  <w:marLeft w:val="0"/>
                                                                                                  <w:marRight w:val="0"/>
                                                                                                  <w:marTop w:val="0"/>
                                                                                                  <w:marBottom w:val="0"/>
                                                                                                  <w:divBdr>
                                                                                                    <w:top w:val="none" w:sz="0" w:space="0" w:color="auto"/>
                                                                                                    <w:left w:val="none" w:sz="0" w:space="0" w:color="auto"/>
                                                                                                    <w:bottom w:val="none" w:sz="0" w:space="0" w:color="auto"/>
                                                                                                    <w:right w:val="none" w:sz="0" w:space="0" w:color="auto"/>
                                                                                                  </w:divBdr>
                                                                                                  <w:divsChild>
                                                                                                    <w:div w:id="2018189424">
                                                                                                      <w:marLeft w:val="0"/>
                                                                                                      <w:marRight w:val="0"/>
                                                                                                      <w:marTop w:val="0"/>
                                                                                                      <w:marBottom w:val="0"/>
                                                                                                      <w:divBdr>
                                                                                                        <w:top w:val="none" w:sz="0" w:space="0" w:color="auto"/>
                                                                                                        <w:left w:val="none" w:sz="0" w:space="0" w:color="auto"/>
                                                                                                        <w:bottom w:val="none" w:sz="0" w:space="0" w:color="auto"/>
                                                                                                        <w:right w:val="none" w:sz="0" w:space="0" w:color="auto"/>
                                                                                                      </w:divBdr>
                                                                                                      <w:divsChild>
                                                                                                        <w:div w:id="2044330571">
                                                                                                          <w:marLeft w:val="0"/>
                                                                                                          <w:marRight w:val="0"/>
                                                                                                          <w:marTop w:val="0"/>
                                                                                                          <w:marBottom w:val="0"/>
                                                                                                          <w:divBdr>
                                                                                                            <w:top w:val="none" w:sz="0" w:space="0" w:color="auto"/>
                                                                                                            <w:left w:val="none" w:sz="0" w:space="0" w:color="auto"/>
                                                                                                            <w:bottom w:val="none" w:sz="0" w:space="0" w:color="auto"/>
                                                                                                            <w:right w:val="none" w:sz="0" w:space="0" w:color="auto"/>
                                                                                                          </w:divBdr>
                                                                                                          <w:divsChild>
                                                                                                            <w:div w:id="1524905664">
                                                                                                              <w:marLeft w:val="0"/>
                                                                                                              <w:marRight w:val="0"/>
                                                                                                              <w:marTop w:val="0"/>
                                                                                                              <w:marBottom w:val="0"/>
                                                                                                              <w:divBdr>
                                                                                                                <w:top w:val="none" w:sz="0" w:space="0" w:color="auto"/>
                                                                                                                <w:left w:val="none" w:sz="0" w:space="0" w:color="auto"/>
                                                                                                                <w:bottom w:val="none" w:sz="0" w:space="0" w:color="auto"/>
                                                                                                                <w:right w:val="none" w:sz="0" w:space="0" w:color="auto"/>
                                                                                                              </w:divBdr>
                                                                                                            </w:div>
                                                                                                            <w:div w:id="60906539">
                                                                                                              <w:marLeft w:val="0"/>
                                                                                                              <w:marRight w:val="0"/>
                                                                                                              <w:marTop w:val="0"/>
                                                                                                              <w:marBottom w:val="0"/>
                                                                                                              <w:divBdr>
                                                                                                                <w:top w:val="none" w:sz="0" w:space="0" w:color="auto"/>
                                                                                                                <w:left w:val="none" w:sz="0" w:space="0" w:color="auto"/>
                                                                                                                <w:bottom w:val="none" w:sz="0" w:space="0" w:color="auto"/>
                                                                                                                <w:right w:val="none" w:sz="0" w:space="0" w:color="auto"/>
                                                                                                              </w:divBdr>
                                                                                                            </w:div>
                                                                                                            <w:div w:id="2151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D32E7CB9F4784595A47A45788826CE" ma:contentTypeVersion="6" ma:contentTypeDescription="Opprett et nytt dokument." ma:contentTypeScope="" ma:versionID="877412bfcb5b11f453e1f06ee62f53de">
  <xsd:schema xmlns:xsd="http://www.w3.org/2001/XMLSchema" xmlns:xs="http://www.w3.org/2001/XMLSchema" xmlns:p="http://schemas.microsoft.com/office/2006/metadata/properties" xmlns:ns2="b1b34ed4-6a1c-45d4-8ab4-60ee07391899" xmlns:ns3="63d89446-3921-4794-93f6-1040379349d7" targetNamespace="http://schemas.microsoft.com/office/2006/metadata/properties" ma:root="true" ma:fieldsID="bf578d0fb591c185e2f8164754a1f115" ns2:_="" ns3:_="">
    <xsd:import namespace="b1b34ed4-6a1c-45d4-8ab4-60ee07391899"/>
    <xsd:import namespace="63d89446-3921-4794-93f6-1040379349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b34ed4-6a1c-45d4-8ab4-60ee07391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d89446-3921-4794-93f6-1040379349d7"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1C2AC-5E6C-4A79-93E4-4054C2F95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b34ed4-6a1c-45d4-8ab4-60ee07391899"/>
    <ds:schemaRef ds:uri="63d89446-3921-4794-93f6-104037934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1910BE-695D-4C7D-8B85-9528E29F7E88}">
  <ds:schemaRefs>
    <ds:schemaRef ds:uri="http://schemas.microsoft.com/sharepoint/v3/contenttype/forms"/>
  </ds:schemaRefs>
</ds:datastoreItem>
</file>

<file path=customXml/itemProps3.xml><?xml version="1.0" encoding="utf-8"?>
<ds:datastoreItem xmlns:ds="http://schemas.openxmlformats.org/officeDocument/2006/customXml" ds:itemID="{E3C720F9-FEEA-4DD0-8962-75346BB0EFE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917EAAC-9820-4687-BBE3-27609A117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3430</Words>
  <Characters>18182</Characters>
  <Application>Microsoft Office Word</Application>
  <DocSecurity>0</DocSecurity>
  <Lines>151</Lines>
  <Paragraphs>43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Avtaleskisse – databehandleravtale etter personopplysningsloven</vt:lpstr>
      <vt:lpstr>Avtaleskisse – databehandleravtale etter personopplysningsloven</vt:lpstr>
    </vt:vector>
  </TitlesOfParts>
  <Company>Datatilsynet</Company>
  <LinksUpToDate>false</LinksUpToDate>
  <CharactersWithSpaces>21569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Avtaleskisse – databehandleravtale etter personopplysningsloven</dc:title>
  <dc:creator>Gunnel Helmers</dc:creator>
  <cp:lastModifiedBy>Unn Målfrid Høgseth Rolandsen</cp:lastModifiedBy>
  <cp:revision>2</cp:revision>
  <cp:lastPrinted>2018-05-02T15:49:00Z</cp:lastPrinted>
  <dcterms:created xsi:type="dcterms:W3CDTF">2025-03-31T13:19:00Z</dcterms:created>
  <dcterms:modified xsi:type="dcterms:W3CDTF">2025-03-31T13:19:00Z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0x010100B47D3AA0A7C03548B74172B2F47E51B7</vt:lpwstr>
  </property>
  <property fmtid="{D5CDD505-2E9C-101B-9397-08002B2CF9AE}" pid="3" name="IsMyDocuments">
    <vt:bool>true</vt:bool>
  </property>
</Properties>
</file>